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874" w:rsidRPr="00FA0BDF" w:rsidRDefault="00A42874" w:rsidP="0073254B">
      <w:pPr>
        <w:pStyle w:val="Title"/>
        <w:rPr>
          <w:rFonts w:eastAsia="LiberationSerif" w:cs="LiberationSerif"/>
          <w:sz w:val="20"/>
        </w:rPr>
      </w:pPr>
      <w:bookmarkStart w:id="0" w:name="_GoBack"/>
      <w:bookmarkEnd w:id="0"/>
      <w:r w:rsidRPr="00FA0BDF">
        <w:t>Introduction of flexible monitoring equipment into the Greenlandic building sector</w:t>
      </w:r>
    </w:p>
    <w:p w:rsidR="00CB7BAA" w:rsidRPr="00FA0BDF" w:rsidRDefault="00CB7BAA" w:rsidP="0073254B">
      <w:pPr>
        <w:pStyle w:val="MainTitle"/>
      </w:pPr>
    </w:p>
    <w:p w:rsidR="00114639" w:rsidRPr="00FA0BDF" w:rsidRDefault="00114639" w:rsidP="0073254B"/>
    <w:p w:rsidR="00114639" w:rsidRPr="00FA0BDF" w:rsidRDefault="00A42874" w:rsidP="0073254B">
      <w:pPr>
        <w:rPr>
          <w:vertAlign w:val="superscript"/>
        </w:rPr>
      </w:pPr>
      <w:r w:rsidRPr="00FA0BDF">
        <w:rPr>
          <w:rStyle w:val="Speaker"/>
          <w:u w:val="none"/>
        </w:rPr>
        <w:t>Martin Kotol</w:t>
      </w:r>
      <w:r w:rsidRPr="00FA0BDF">
        <w:rPr>
          <w:vertAlign w:val="superscript"/>
        </w:rPr>
        <w:t>1</w:t>
      </w:r>
      <w:r w:rsidR="00A24D40" w:rsidRPr="00FA0BDF">
        <w:t xml:space="preserve">, </w:t>
      </w:r>
      <w:r w:rsidRPr="00FA0BDF">
        <w:rPr>
          <w:u w:val="single"/>
        </w:rPr>
        <w:t>Alfred Heller</w:t>
      </w:r>
      <w:r w:rsidR="0079681B" w:rsidRPr="00FA0BDF">
        <w:rPr>
          <w:u w:val="single"/>
          <w:vertAlign w:val="superscript"/>
        </w:rPr>
        <w:t>1</w:t>
      </w:r>
      <w:r w:rsidRPr="00FA0BDF">
        <w:rPr>
          <w:u w:val="single"/>
          <w:vertAlign w:val="superscript"/>
        </w:rPr>
        <w:t>*</w:t>
      </w:r>
      <w:r w:rsidR="00114639" w:rsidRPr="00FA0BDF">
        <w:t xml:space="preserve"> &amp; </w:t>
      </w:r>
      <w:r w:rsidRPr="00FA0BDF">
        <w:t>Christian Orthmann</w:t>
      </w:r>
      <w:r w:rsidRPr="00FA0BDF">
        <w:rPr>
          <w:vertAlign w:val="superscript"/>
        </w:rPr>
        <w:t>2</w:t>
      </w:r>
    </w:p>
    <w:p w:rsidR="00114639" w:rsidRPr="00FA0BDF" w:rsidRDefault="00114639" w:rsidP="0073254B"/>
    <w:p w:rsidR="00A42874" w:rsidRPr="00FA0BDF" w:rsidRDefault="0079681B" w:rsidP="0073254B">
      <w:pPr>
        <w:pStyle w:val="Associationandcontactinfo"/>
      </w:pPr>
      <w:r w:rsidRPr="00FA0BDF">
        <w:rPr>
          <w:vertAlign w:val="superscript"/>
        </w:rPr>
        <w:t>1</w:t>
      </w:r>
      <w:r w:rsidR="00317F37" w:rsidRPr="00FA0BDF">
        <w:rPr>
          <w:vertAlign w:val="superscript"/>
        </w:rPr>
        <w:tab/>
      </w:r>
      <w:r w:rsidR="00A42874" w:rsidRPr="00FA0BDF">
        <w:t>Section of Building Physics and Services</w:t>
      </w:r>
      <w:r w:rsidR="00A24D40" w:rsidRPr="00FA0BDF">
        <w:t xml:space="preserve">, Department of Civil Engineering, </w:t>
      </w:r>
      <w:r w:rsidR="00114639" w:rsidRPr="00FA0BDF">
        <w:t>Technical University of Denmark.</w:t>
      </w:r>
      <w:r w:rsidR="00A24D40" w:rsidRPr="00FA0BDF">
        <w:t xml:space="preserve"> </w:t>
      </w:r>
      <w:r w:rsidR="00964DDB" w:rsidRPr="00FA0BDF">
        <w:t>DK-</w:t>
      </w:r>
      <w:r w:rsidR="00A24D40" w:rsidRPr="00FA0BDF">
        <w:t xml:space="preserve">2800 </w:t>
      </w:r>
      <w:proofErr w:type="spellStart"/>
      <w:r w:rsidR="00A24D40" w:rsidRPr="00FA0BDF">
        <w:t>Lyngby</w:t>
      </w:r>
      <w:proofErr w:type="spellEnd"/>
      <w:r w:rsidR="00A24D40" w:rsidRPr="00FA0BDF">
        <w:t>, Denmark</w:t>
      </w:r>
    </w:p>
    <w:p w:rsidR="00A42874" w:rsidRPr="00FA0BDF" w:rsidRDefault="00A42874" w:rsidP="0073254B">
      <w:pPr>
        <w:pStyle w:val="Associationandcontactinfo"/>
      </w:pPr>
    </w:p>
    <w:p w:rsidR="00A42874" w:rsidRPr="00FA0BDF" w:rsidRDefault="00A42874" w:rsidP="0073254B">
      <w:pPr>
        <w:pStyle w:val="Associationandcontactinfo"/>
      </w:pPr>
      <w:r w:rsidRPr="00FA0BDF">
        <w:rPr>
          <w:vertAlign w:val="superscript"/>
        </w:rPr>
        <w:t>2</w:t>
      </w:r>
      <w:r w:rsidRPr="00FA0BDF">
        <w:rPr>
          <w:vertAlign w:val="superscript"/>
        </w:rPr>
        <w:tab/>
      </w:r>
      <w:r w:rsidRPr="00FA0BDF">
        <w:t xml:space="preserve">Department of Applied Mathematics and Computer Science, Technical University of Denmark. DK-2800 </w:t>
      </w:r>
      <w:proofErr w:type="spellStart"/>
      <w:r w:rsidRPr="00FA0BDF">
        <w:t>Lyngby</w:t>
      </w:r>
      <w:proofErr w:type="spellEnd"/>
      <w:r w:rsidRPr="00FA0BDF">
        <w:t xml:space="preserve">, Denmark </w:t>
      </w:r>
    </w:p>
    <w:p w:rsidR="0079681B" w:rsidRPr="00FA0BDF" w:rsidRDefault="0079681B" w:rsidP="0073254B"/>
    <w:p w:rsidR="0079681B" w:rsidRPr="00FA0BDF" w:rsidRDefault="0079681B" w:rsidP="0073254B">
      <w:pPr>
        <w:pStyle w:val="Associationandcontactinfo"/>
      </w:pPr>
      <w:r w:rsidRPr="00FA0BDF">
        <w:rPr>
          <w:vertAlign w:val="superscript"/>
        </w:rPr>
        <w:t>*</w:t>
      </w:r>
      <w:r w:rsidR="00317F37" w:rsidRPr="00FA0BDF">
        <w:rPr>
          <w:vertAlign w:val="superscript"/>
        </w:rPr>
        <w:tab/>
      </w:r>
      <w:r w:rsidRPr="00FA0BDF">
        <w:t xml:space="preserve">Speaker, e-mail: </w:t>
      </w:r>
      <w:r w:rsidR="00A42874" w:rsidRPr="00FA0BDF">
        <w:t>alfh@byg.dtu.dk</w:t>
      </w:r>
    </w:p>
    <w:p w:rsidR="00C47245" w:rsidRPr="00FA0BDF" w:rsidRDefault="00C47245" w:rsidP="0073254B"/>
    <w:p w:rsidR="003D213A" w:rsidRPr="00FA0BDF" w:rsidRDefault="003D213A" w:rsidP="00AA6645">
      <w:pPr>
        <w:pStyle w:val="Heading1-Nonumber"/>
        <w:rPr>
          <w:lang w:val="en-US"/>
        </w:rPr>
      </w:pPr>
      <w:r w:rsidRPr="00FA0BDF">
        <w:rPr>
          <w:lang w:val="en-US"/>
        </w:rPr>
        <w:t>Abstract</w:t>
      </w:r>
    </w:p>
    <w:p w:rsidR="0079681B" w:rsidRPr="00FA0BDF" w:rsidRDefault="00756BAC" w:rsidP="00204EA8">
      <w:pPr>
        <w:spacing w:after="240"/>
      </w:pPr>
      <w:r w:rsidRPr="00301E89">
        <w:rPr>
          <w:rFonts w:eastAsia="LiberationSerif"/>
        </w:rPr>
        <w:t xml:space="preserve">Greenlandic winters are long and cold so living inside </w:t>
      </w:r>
      <w:r w:rsidR="00AF629C">
        <w:rPr>
          <w:rFonts w:eastAsia="LiberationSerif"/>
        </w:rPr>
        <w:t>a</w:t>
      </w:r>
      <w:r w:rsidRPr="00301E89">
        <w:rPr>
          <w:rFonts w:eastAsia="LiberationSerif"/>
        </w:rPr>
        <w:t xml:space="preserve"> heated and properly ventilated space requires quite some energy.</w:t>
      </w:r>
      <w:r>
        <w:rPr>
          <w:rFonts w:eastAsia="LiberationSerif"/>
        </w:rPr>
        <w:t xml:space="preserve"> It is assumed that </w:t>
      </w:r>
      <w:r w:rsidR="00204EA8" w:rsidRPr="00301E89">
        <w:rPr>
          <w:rFonts w:eastAsia="LiberationSerif"/>
        </w:rPr>
        <w:t>in mechanically ventilated buildings</w:t>
      </w:r>
      <w:r w:rsidR="00204EA8">
        <w:rPr>
          <w:rFonts w:eastAsia="LiberationSerif"/>
        </w:rPr>
        <w:t>,</w:t>
      </w:r>
      <w:r w:rsidR="00204EA8" w:rsidRPr="00301E89">
        <w:rPr>
          <w:rFonts w:eastAsia="LiberationSerif"/>
        </w:rPr>
        <w:t xml:space="preserve"> </w:t>
      </w:r>
      <w:r>
        <w:rPr>
          <w:rFonts w:eastAsia="LiberationSerif"/>
        </w:rPr>
        <w:t>s</w:t>
      </w:r>
      <w:r w:rsidRPr="00301E89">
        <w:rPr>
          <w:rFonts w:eastAsia="LiberationSerif"/>
        </w:rPr>
        <w:t xml:space="preserve">ignificant amounts of energy for heating can be </w:t>
      </w:r>
      <w:r>
        <w:rPr>
          <w:rFonts w:eastAsia="LiberationSerif"/>
        </w:rPr>
        <w:t>conserved</w:t>
      </w:r>
      <w:r w:rsidRPr="00301E89">
        <w:rPr>
          <w:rFonts w:eastAsia="LiberationSerif"/>
        </w:rPr>
        <w:t xml:space="preserve"> by adjusting </w:t>
      </w:r>
      <w:r w:rsidR="00204EA8">
        <w:rPr>
          <w:rFonts w:eastAsia="LiberationSerif"/>
        </w:rPr>
        <w:t xml:space="preserve">ventilation </w:t>
      </w:r>
      <w:r w:rsidRPr="00301E89">
        <w:rPr>
          <w:rFonts w:eastAsia="LiberationSerif"/>
        </w:rPr>
        <w:t>flow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rates according to </w:t>
      </w:r>
      <w:r w:rsidR="009C3D21">
        <w:rPr>
          <w:rFonts w:eastAsia="LiberationSerif"/>
        </w:rPr>
        <w:t xml:space="preserve">the </w:t>
      </w:r>
      <w:r w:rsidRPr="00301E89">
        <w:rPr>
          <w:rFonts w:eastAsia="LiberationSerif"/>
        </w:rPr>
        <w:t>actual demand of occupants.</w:t>
      </w:r>
      <w:r w:rsidR="00FD75F4"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Traditional solutions available on </w:t>
      </w:r>
      <w:r w:rsidR="009C3D21">
        <w:rPr>
          <w:rFonts w:eastAsia="LiberationSerif"/>
        </w:rPr>
        <w:t xml:space="preserve">a </w:t>
      </w:r>
      <w:r w:rsidRPr="00301E89">
        <w:rPr>
          <w:rFonts w:eastAsia="LiberationSerif"/>
        </w:rPr>
        <w:t xml:space="preserve">market consist of </w:t>
      </w:r>
      <w:r w:rsidR="009C3D21">
        <w:rPr>
          <w:rFonts w:eastAsia="LiberationSerif"/>
        </w:rPr>
        <w:t xml:space="preserve">a </w:t>
      </w:r>
      <w:r w:rsidRPr="00301E89">
        <w:rPr>
          <w:rFonts w:eastAsia="LiberationSerif"/>
        </w:rPr>
        <w:t xml:space="preserve">controller and </w:t>
      </w:r>
      <w:r w:rsidR="009C3D21">
        <w:rPr>
          <w:rFonts w:eastAsia="LiberationSerif"/>
        </w:rPr>
        <w:t xml:space="preserve">the </w:t>
      </w:r>
      <w:r w:rsidRPr="00301E89">
        <w:rPr>
          <w:rFonts w:eastAsia="LiberationSerif"/>
        </w:rPr>
        <w:t xml:space="preserve">sensors in </w:t>
      </w:r>
      <w:r w:rsidR="009C3D21">
        <w:rPr>
          <w:rFonts w:eastAsia="LiberationSerif"/>
        </w:rPr>
        <w:t>a</w:t>
      </w:r>
      <w:r w:rsidRPr="00301E89">
        <w:rPr>
          <w:rFonts w:eastAsia="LiberationSerif"/>
        </w:rPr>
        <w:t xml:space="preserve"> living space detecting occupancy and activity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>(movement sensors, CO</w:t>
      </w:r>
      <w:r w:rsidRPr="00756BAC">
        <w:rPr>
          <w:rFonts w:eastAsia="LiberationSerif"/>
          <w:vertAlign w:val="subscript"/>
        </w:rPr>
        <w:t>2</w:t>
      </w:r>
      <w:r w:rsidRPr="00301E89">
        <w:rPr>
          <w:rFonts w:eastAsia="LiberationSerif"/>
        </w:rPr>
        <w:t xml:space="preserve"> sensors, Humidity sensors, etc.). The controller needs to be programmed and maintained by an expert and </w:t>
      </w:r>
      <w:r w:rsidR="009C3D21">
        <w:rPr>
          <w:rFonts w:eastAsia="LiberationSerif"/>
        </w:rPr>
        <w:t xml:space="preserve">the </w:t>
      </w:r>
      <w:r w:rsidRPr="00301E89">
        <w:rPr>
          <w:rFonts w:eastAsia="LiberationSerif"/>
        </w:rPr>
        <w:t>sensors need to be hardwired to the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>controll</w:t>
      </w:r>
      <w:r w:rsidR="009C3D21">
        <w:rPr>
          <w:rFonts w:eastAsia="LiberationSerif"/>
        </w:rPr>
        <w:t>er. In Greenland where price of</w:t>
      </w:r>
      <w:r w:rsidRPr="00301E89">
        <w:rPr>
          <w:rFonts w:eastAsia="LiberationSerif"/>
        </w:rPr>
        <w:t xml:space="preserve"> labor is very high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and availability of experts </w:t>
      </w:r>
      <w:r w:rsidR="009C3D21">
        <w:rPr>
          <w:rFonts w:eastAsia="LiberationSerif"/>
        </w:rPr>
        <w:t xml:space="preserve">is </w:t>
      </w:r>
      <w:r w:rsidRPr="00301E89">
        <w:rPr>
          <w:rFonts w:eastAsia="LiberationSerif"/>
        </w:rPr>
        <w:t>limited</w:t>
      </w:r>
      <w:r w:rsidR="009C3D21">
        <w:rPr>
          <w:rFonts w:eastAsia="LiberationSerif"/>
        </w:rPr>
        <w:t>,</w:t>
      </w:r>
      <w:r w:rsidRPr="00301E89">
        <w:rPr>
          <w:rFonts w:eastAsia="LiberationSerif"/>
        </w:rPr>
        <w:t xml:space="preserve"> installation of such control system becomes expensive</w:t>
      </w:r>
      <w:r w:rsidR="009C3D21">
        <w:rPr>
          <w:rFonts w:eastAsia="LiberationSerif"/>
        </w:rPr>
        <w:t>.</w:t>
      </w:r>
      <w:r>
        <w:rPr>
          <w:rFonts w:eastAsia="LiberationSerif"/>
        </w:rPr>
        <w:t xml:space="preserve"> </w:t>
      </w:r>
      <w:r w:rsidR="009C3D21">
        <w:rPr>
          <w:rFonts w:eastAsia="LiberationSerif"/>
        </w:rPr>
        <w:t>P</w:t>
      </w:r>
      <w:r>
        <w:rPr>
          <w:rFonts w:eastAsia="LiberationSerif"/>
        </w:rPr>
        <w:t>artic</w:t>
      </w:r>
      <w:r w:rsidR="009C3D21">
        <w:rPr>
          <w:rFonts w:eastAsia="LiberationSerif"/>
        </w:rPr>
        <w:t xml:space="preserve">ularly in case of renovation of </w:t>
      </w:r>
      <w:r>
        <w:rPr>
          <w:rFonts w:eastAsia="LiberationSerif"/>
        </w:rPr>
        <w:t>existing buildings</w:t>
      </w:r>
      <w:r w:rsidR="00C71D6D">
        <w:rPr>
          <w:rFonts w:eastAsia="LiberationSerif"/>
        </w:rPr>
        <w:t xml:space="preserve"> the costs of hardwiring the sensors can be very high</w:t>
      </w:r>
      <w:r w:rsidRPr="00301E89">
        <w:rPr>
          <w:rFonts w:eastAsia="LiberationSerif"/>
        </w:rPr>
        <w:t>.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One </w:t>
      </w:r>
      <w:r>
        <w:rPr>
          <w:rFonts w:eastAsia="LiberationSerif"/>
        </w:rPr>
        <w:t>possible</w:t>
      </w:r>
      <w:r w:rsidRPr="00301E89">
        <w:rPr>
          <w:rFonts w:eastAsia="LiberationSerif"/>
        </w:rPr>
        <w:t xml:space="preserve"> solution to the above </w:t>
      </w:r>
      <w:r>
        <w:rPr>
          <w:rFonts w:eastAsia="LiberationSerif"/>
        </w:rPr>
        <w:t>is</w:t>
      </w:r>
      <w:r w:rsidRPr="00301E89">
        <w:rPr>
          <w:rFonts w:eastAsia="LiberationSerif"/>
        </w:rPr>
        <w:t xml:space="preserve"> to </w:t>
      </w:r>
      <w:r w:rsidR="00C71D6D">
        <w:rPr>
          <w:rFonts w:eastAsia="LiberationSerif"/>
        </w:rPr>
        <w:t>use</w:t>
      </w:r>
      <w:r w:rsidRPr="00301E89">
        <w:rPr>
          <w:rFonts w:eastAsia="LiberationSerif"/>
        </w:rPr>
        <w:t xml:space="preserve"> wireless sensor </w:t>
      </w:r>
      <w:r w:rsidR="00FD75F4">
        <w:rPr>
          <w:rFonts w:eastAsia="LiberationSerif"/>
        </w:rPr>
        <w:t xml:space="preserve">network (WSN) </w:t>
      </w:r>
      <w:r w:rsidRPr="00301E89">
        <w:rPr>
          <w:rFonts w:eastAsia="LiberationSerif"/>
        </w:rPr>
        <w:t>technologies.</w:t>
      </w:r>
      <w:r w:rsidR="00FD75F4">
        <w:rPr>
          <w:rFonts w:eastAsia="LiberationSerif"/>
        </w:rPr>
        <w:t xml:space="preserve"> </w:t>
      </w:r>
      <w:r w:rsidR="00C71D6D">
        <w:rPr>
          <w:rFonts w:eastAsia="LiberationSerif"/>
        </w:rPr>
        <w:t>A</w:t>
      </w:r>
      <w:r w:rsidRPr="00301E89">
        <w:rPr>
          <w:rFonts w:eastAsia="LiberationSerif"/>
        </w:rPr>
        <w:t xml:space="preserve"> prototype wireless monitoring and control system is demonstrated </w:t>
      </w:r>
      <w:r w:rsidR="00C71D6D">
        <w:rPr>
          <w:rFonts w:eastAsia="LiberationSerif"/>
        </w:rPr>
        <w:t>on a renovation of a ventilation system in</w:t>
      </w:r>
      <w:r w:rsidRPr="00301E89">
        <w:rPr>
          <w:rFonts w:eastAsia="LiberationSerif"/>
        </w:rPr>
        <w:t xml:space="preserve"> the new dormitory Apisseq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in Sisimiut, Greenland. The </w:t>
      </w:r>
      <w:r>
        <w:rPr>
          <w:rFonts w:eastAsia="LiberationSerif"/>
        </w:rPr>
        <w:t>existing</w:t>
      </w:r>
      <w:r w:rsidRPr="00301E89">
        <w:rPr>
          <w:rFonts w:eastAsia="LiberationSerif"/>
        </w:rPr>
        <w:t xml:space="preserve"> mechanical ventilation was running at </w:t>
      </w:r>
      <w:r w:rsidR="00FD75F4">
        <w:rPr>
          <w:rFonts w:eastAsia="LiberationSerif"/>
        </w:rPr>
        <w:t xml:space="preserve">a </w:t>
      </w:r>
      <w:r w:rsidRPr="00301E89">
        <w:rPr>
          <w:rFonts w:eastAsia="LiberationSerif"/>
        </w:rPr>
        <w:t xml:space="preserve">constant air </w:t>
      </w:r>
      <w:r w:rsidR="00C71D6D">
        <w:rPr>
          <w:rFonts w:eastAsia="LiberationSerif"/>
        </w:rPr>
        <w:t>flow</w:t>
      </w:r>
      <w:r w:rsidRPr="00301E89">
        <w:rPr>
          <w:rFonts w:eastAsia="LiberationSerif"/>
        </w:rPr>
        <w:t xml:space="preserve"> even </w:t>
      </w:r>
      <w:r w:rsidR="00204EA8">
        <w:rPr>
          <w:rFonts w:eastAsia="LiberationSerif"/>
        </w:rPr>
        <w:t>during</w:t>
      </w:r>
      <w:r w:rsidRPr="00301E89">
        <w:rPr>
          <w:rFonts w:eastAsia="LiberationSerif"/>
        </w:rPr>
        <w:t xml:space="preserve"> unoccupied hours</w:t>
      </w:r>
      <w:r>
        <w:rPr>
          <w:rFonts w:eastAsia="LiberationSerif"/>
        </w:rPr>
        <w:t xml:space="preserve"> which</w:t>
      </w:r>
      <w:r w:rsidRPr="00301E89">
        <w:rPr>
          <w:rFonts w:eastAsia="LiberationSerif"/>
        </w:rPr>
        <w:t xml:space="preserve"> resulted</w:t>
      </w:r>
      <w:r>
        <w:rPr>
          <w:rFonts w:eastAsia="LiberationSerif"/>
        </w:rPr>
        <w:t xml:space="preserve"> </w:t>
      </w:r>
      <w:r w:rsidRPr="00301E89">
        <w:rPr>
          <w:rFonts w:eastAsia="LiberationSerif"/>
        </w:rPr>
        <w:t xml:space="preserve">in a very high heat demand. It was estimated that </w:t>
      </w:r>
      <w:r w:rsidR="00FD75F4">
        <w:rPr>
          <w:rFonts w:eastAsia="LiberationSerif"/>
        </w:rPr>
        <w:t>installing the WSN system will bring annual savings of 1,6</w:t>
      </w:r>
      <w:r w:rsidR="00C71D6D">
        <w:rPr>
          <w:rFonts w:eastAsia="LiberationSerif"/>
        </w:rPr>
        <w:t>00 € at the investment of 8,000 </w:t>
      </w:r>
      <w:r w:rsidR="00FD75F4">
        <w:rPr>
          <w:rFonts w:eastAsia="LiberationSerif"/>
        </w:rPr>
        <w:t xml:space="preserve">€. </w:t>
      </w:r>
      <w:r w:rsidRPr="00301E89">
        <w:rPr>
          <w:rFonts w:eastAsia="LiberationSerif"/>
        </w:rPr>
        <w:t xml:space="preserve">This paper describes </w:t>
      </w:r>
      <w:r w:rsidR="00C71D6D">
        <w:rPr>
          <w:rFonts w:eastAsia="LiberationSerif"/>
        </w:rPr>
        <w:t>a</w:t>
      </w:r>
      <w:r w:rsidRPr="00301E89">
        <w:rPr>
          <w:rFonts w:eastAsia="LiberationSerif"/>
        </w:rPr>
        <w:t xml:space="preserve"> </w:t>
      </w:r>
      <w:r w:rsidR="00FD75F4">
        <w:rPr>
          <w:rFonts w:eastAsia="LiberationSerif"/>
        </w:rPr>
        <w:t xml:space="preserve">setup of the system and discusses its advantages and drawbacks. </w:t>
      </w:r>
    </w:p>
    <w:p w:rsidR="006B0222" w:rsidRPr="00FA0BDF" w:rsidRDefault="006B0222" w:rsidP="0073254B">
      <w:pPr>
        <w:sectPr w:rsidR="006B0222" w:rsidRPr="00FA0BDF" w:rsidSect="0079681B">
          <w:pgSz w:w="11906" w:h="16838"/>
          <w:pgMar w:top="1701" w:right="1134" w:bottom="1701" w:left="1134" w:header="720" w:footer="720" w:gutter="0"/>
          <w:cols w:space="709"/>
          <w:docGrid w:linePitch="360"/>
        </w:sectPr>
      </w:pPr>
    </w:p>
    <w:p w:rsidR="006B0222" w:rsidRPr="00FA0BDF" w:rsidRDefault="00114639" w:rsidP="0073254B">
      <w:pPr>
        <w:pStyle w:val="Heading1"/>
        <w:rPr>
          <w:lang w:val="en-US"/>
        </w:rPr>
      </w:pPr>
      <w:r w:rsidRPr="00FA0BDF">
        <w:rPr>
          <w:lang w:val="en-US"/>
        </w:rPr>
        <w:lastRenderedPageBreak/>
        <w:t>Introduction</w:t>
      </w:r>
    </w:p>
    <w:p w:rsidR="00DA77DD" w:rsidRDefault="0073254B" w:rsidP="0073254B">
      <w:r w:rsidRPr="00FA0BDF">
        <w:t xml:space="preserve">The Arctic climate is cold, so living inside </w:t>
      </w:r>
      <w:r w:rsidR="00C71D6D">
        <w:t xml:space="preserve">the </w:t>
      </w:r>
      <w:r w:rsidRPr="00FA0BDF">
        <w:t xml:space="preserve">heated buildings requires great amounts of energy. In Greenland households account for 25 % (85 % is heat and 15 % is electricity) of total energy consumption </w:t>
      </w:r>
      <w:r w:rsidRPr="00FA0BDF">
        <w:fldChar w:fldCharType="begin"/>
      </w:r>
      <w:r w:rsidRPr="00FA0BDF">
        <w:instrText>ADDIN RW.CITE{{525 StatisticsGreenland 2011}}</w:instrText>
      </w:r>
      <w:r w:rsidRPr="00FA0BDF">
        <w:fldChar w:fldCharType="separate"/>
      </w:r>
      <w:r w:rsidR="001744BA" w:rsidRPr="00FA0BDF">
        <w:t>(Statistics Greenland 2011)</w:t>
      </w:r>
      <w:r w:rsidRPr="00FA0BDF">
        <w:fldChar w:fldCharType="end"/>
      </w:r>
      <w:r w:rsidRPr="00FA0BDF">
        <w:t>.</w:t>
      </w:r>
      <w:r w:rsidR="00A17486" w:rsidRPr="00FA0BDF">
        <w:t xml:space="preserve"> The average heat consumption of households in Greenland was </w:t>
      </w:r>
      <w:proofErr w:type="gramStart"/>
      <w:r w:rsidR="00A17486" w:rsidRPr="00FA0BDF">
        <w:t>387 kWh/m</w:t>
      </w:r>
      <w:r w:rsidR="00A17486" w:rsidRPr="00FA0BDF">
        <w:rPr>
          <w:vertAlign w:val="superscript"/>
        </w:rPr>
        <w:t>2</w:t>
      </w:r>
      <w:proofErr w:type="gramEnd"/>
      <w:r w:rsidR="00A17486" w:rsidRPr="00FA0BDF">
        <w:t xml:space="preserve"> in 2009 </w:t>
      </w:r>
      <w:r w:rsidR="00A17486" w:rsidRPr="00FA0BDF">
        <w:fldChar w:fldCharType="begin"/>
      </w:r>
      <w:r w:rsidR="00CA0F58" w:rsidRPr="00FA0BDF">
        <w:instrText>ADDIN RW.CITE{{525 StatisticsGreenland 2011}}</w:instrText>
      </w:r>
      <w:r w:rsidR="00A17486" w:rsidRPr="00FA0BDF">
        <w:fldChar w:fldCharType="separate"/>
      </w:r>
      <w:r w:rsidR="001744BA" w:rsidRPr="00FA0BDF">
        <w:t>(Statistics Greenland 2011)</w:t>
      </w:r>
      <w:r w:rsidR="00A17486" w:rsidRPr="00FA0BDF">
        <w:fldChar w:fldCharType="end"/>
      </w:r>
      <w:r w:rsidR="00A17486" w:rsidRPr="00FA0BDF">
        <w:t xml:space="preserve">. </w:t>
      </w:r>
      <w:r w:rsidRPr="00FA0BDF">
        <w:t xml:space="preserve">Additionally, another 25 % of the Greenlandic energy is used to deliver energy and water to </w:t>
      </w:r>
      <w:r w:rsidRPr="00FA0BDF">
        <w:lastRenderedPageBreak/>
        <w:t>consumer</w:t>
      </w:r>
      <w:r w:rsidR="00C71D6D">
        <w:t>s</w:t>
      </w:r>
      <w:r w:rsidRPr="00FA0BDF">
        <w:t xml:space="preserve"> (including households) hence </w:t>
      </w:r>
      <w:r w:rsidR="00C71D6D">
        <w:t>a</w:t>
      </w:r>
      <w:r w:rsidRPr="00FA0BDF">
        <w:t xml:space="preserve"> real contribution of households to the overall energy use </w:t>
      </w:r>
      <w:r w:rsidR="00A17486" w:rsidRPr="00FA0BDF">
        <w:t xml:space="preserve">is </w:t>
      </w:r>
      <w:r w:rsidRPr="00FA0BDF">
        <w:t xml:space="preserve">higher than 25 %. </w:t>
      </w:r>
      <w:r w:rsidR="00170782" w:rsidRPr="00FA0BDF">
        <w:t>With intention to reduce the CO</w:t>
      </w:r>
      <w:r w:rsidR="00170782" w:rsidRPr="00FA0BDF">
        <w:rPr>
          <w:vertAlign w:val="subscript"/>
        </w:rPr>
        <w:t>2</w:t>
      </w:r>
      <w:r w:rsidR="00170782" w:rsidRPr="00FA0BDF">
        <w:t xml:space="preserve"> emissions</w:t>
      </w:r>
      <w:r w:rsidR="00A17486" w:rsidRPr="00FA0BDF">
        <w:t>,</w:t>
      </w:r>
      <w:r w:rsidR="00170782" w:rsidRPr="00FA0BDF">
        <w:t xml:space="preserve"> the overall energy use needs to be reduced accordingly. Given the amount of energy used in buildings, these cannot be excluded from the process of energy </w:t>
      </w:r>
      <w:r w:rsidR="00CA0F58" w:rsidRPr="00FA0BDF">
        <w:t>conservation</w:t>
      </w:r>
      <w:r w:rsidR="00170782" w:rsidRPr="00FA0BDF">
        <w:t xml:space="preserve">. </w:t>
      </w:r>
      <w:r w:rsidR="00CA0F58" w:rsidRPr="00FA0BDF">
        <w:t>T</w:t>
      </w:r>
      <w:r w:rsidR="00170782" w:rsidRPr="00FA0BDF">
        <w:t xml:space="preserve">o </w:t>
      </w:r>
      <w:r w:rsidR="00CA0F58" w:rsidRPr="00FA0BDF">
        <w:t>reduce the energy use,</w:t>
      </w:r>
      <w:r w:rsidR="00170782" w:rsidRPr="00FA0BDF">
        <w:t xml:space="preserve"> buildings </w:t>
      </w:r>
      <w:r w:rsidR="00587D0F">
        <w:t>have</w:t>
      </w:r>
      <w:r w:rsidR="00170782" w:rsidRPr="00FA0BDF">
        <w:t xml:space="preserve"> become more insulated and air tight. </w:t>
      </w:r>
      <w:r w:rsidR="00CA0F58" w:rsidRPr="00FA0BDF">
        <w:t xml:space="preserve">Furthermore, the buildings need to be equipped with advanced heating, ventilation and air conditioning (HVAC) systems to ensure healthy and comfortable indoor </w:t>
      </w:r>
      <w:r w:rsidR="00CA0F58" w:rsidRPr="00FA0BDF">
        <w:lastRenderedPageBreak/>
        <w:t xml:space="preserve">environment. </w:t>
      </w:r>
      <w:r w:rsidR="00170782" w:rsidRPr="00FA0BDF">
        <w:t xml:space="preserve">It has been shown that by optimizing the operation </w:t>
      </w:r>
      <w:r w:rsidR="00587D0F">
        <w:t xml:space="preserve">of </w:t>
      </w:r>
      <w:r w:rsidR="00CA0F58" w:rsidRPr="00FA0BDF">
        <w:t>HVAC</w:t>
      </w:r>
      <w:r w:rsidR="00170782" w:rsidRPr="00FA0BDF">
        <w:t xml:space="preserve"> systems according to occupants’ actual demands can bring substantial energy savings </w:t>
      </w:r>
      <w:r w:rsidR="00170782" w:rsidRPr="00FA0BDF">
        <w:fldChar w:fldCharType="begin"/>
      </w:r>
      <w:r w:rsidR="00170782" w:rsidRPr="00FA0BDF">
        <w:instrText>ADDIN RW.CITE{{655 Nielsen,TokeRammer 2010; 649 Laverge,J. 2011}}</w:instrText>
      </w:r>
      <w:r w:rsidR="00170782" w:rsidRPr="00FA0BDF">
        <w:fldChar w:fldCharType="separate"/>
      </w:r>
      <w:r w:rsidR="001744BA" w:rsidRPr="00FA0BDF">
        <w:t>(Nielsen and Drivsholm 2010; Laverge et al. 2011)</w:t>
      </w:r>
      <w:r w:rsidR="00170782" w:rsidRPr="00FA0BDF">
        <w:fldChar w:fldCharType="end"/>
      </w:r>
      <w:r w:rsidR="00170782" w:rsidRPr="00FA0BDF">
        <w:t>. However</w:t>
      </w:r>
      <w:r w:rsidR="00587D0F">
        <w:t>,</w:t>
      </w:r>
      <w:r w:rsidR="00170782" w:rsidRPr="00FA0BDF">
        <w:t xml:space="preserve"> installing </w:t>
      </w:r>
      <w:r w:rsidR="00587D0F">
        <w:t xml:space="preserve">the </w:t>
      </w:r>
      <w:r w:rsidR="00170782" w:rsidRPr="00FA0BDF">
        <w:t>conventional wired control systems may become costly as the expenses related to installation of th</w:t>
      </w:r>
      <w:r w:rsidR="00587D0F">
        <w:t>ese</w:t>
      </w:r>
      <w:r w:rsidR="00170782" w:rsidRPr="00FA0BDF">
        <w:t xml:space="preserve"> systems are high. </w:t>
      </w:r>
    </w:p>
    <w:p w:rsidR="00DA77DD" w:rsidRDefault="00DA77DD" w:rsidP="0073254B"/>
    <w:p w:rsidR="00170782" w:rsidRPr="00FA0BDF" w:rsidRDefault="00587D0F" w:rsidP="0073254B">
      <w:r>
        <w:t>S</w:t>
      </w:r>
      <w:r w:rsidR="00170782" w:rsidRPr="00FA0BDF">
        <w:t xml:space="preserve">pecial </w:t>
      </w:r>
      <w:r w:rsidR="00EE4A9F" w:rsidRPr="00FA0BDF">
        <w:t>cases are</w:t>
      </w:r>
      <w:r w:rsidR="00170782" w:rsidRPr="00FA0BDF">
        <w:t xml:space="preserve"> buildings in remote regions </w:t>
      </w:r>
      <w:r w:rsidR="00CA0F58" w:rsidRPr="00FA0BDF">
        <w:t xml:space="preserve">like Greenland </w:t>
      </w:r>
      <w:r w:rsidR="00170782" w:rsidRPr="00FA0BDF">
        <w:t xml:space="preserve">where </w:t>
      </w:r>
      <w:r w:rsidR="00CA0F58" w:rsidRPr="00FA0BDF">
        <w:t>availability</w:t>
      </w:r>
      <w:r w:rsidR="00170782" w:rsidRPr="00FA0BDF">
        <w:t xml:space="preserve"> of </w:t>
      </w:r>
      <w:r w:rsidR="00CA0F58" w:rsidRPr="00FA0BDF">
        <w:t>professional</w:t>
      </w:r>
      <w:r w:rsidR="00DA77DD">
        <w:t>s</w:t>
      </w:r>
      <w:r w:rsidR="00170782" w:rsidRPr="00FA0BDF">
        <w:t xml:space="preserve"> is limited and </w:t>
      </w:r>
      <w:r w:rsidR="00DA77DD">
        <w:t xml:space="preserve">price of labor is </w:t>
      </w:r>
      <w:r w:rsidR="00170782" w:rsidRPr="00FA0BDF">
        <w:t>expensive.</w:t>
      </w:r>
      <w:r w:rsidR="00DA77DD">
        <w:t xml:space="preserve"> </w:t>
      </w:r>
      <w:r w:rsidR="00A55908">
        <w:t>Advanced monitoring and control systems might get rejected for their high initial price and thus long payback time.</w:t>
      </w:r>
    </w:p>
    <w:p w:rsidR="00DA77DD" w:rsidRDefault="00DA77DD" w:rsidP="0073254B"/>
    <w:p w:rsidR="00EE4A9F" w:rsidRDefault="00587D0F" w:rsidP="0073254B">
      <w:r>
        <w:t>The p</w:t>
      </w:r>
      <w:r w:rsidR="00170782" w:rsidRPr="00FA0BDF">
        <w:t xml:space="preserve">ossible way to reduce installation costs is use of </w:t>
      </w:r>
      <w:r>
        <w:t>WSN</w:t>
      </w:r>
      <w:r w:rsidR="00170782" w:rsidRPr="00FA0BDF">
        <w:t xml:space="preserve"> </w:t>
      </w:r>
      <w:r w:rsidR="009434AE" w:rsidRPr="00FA0BDF">
        <w:t>to monitor and control buildings</w:t>
      </w:r>
      <w:r w:rsidR="00170782" w:rsidRPr="00FA0BDF">
        <w:t>.</w:t>
      </w:r>
      <w:r w:rsidR="00CA0F58" w:rsidRPr="00FA0BDF">
        <w:t xml:space="preserve"> </w:t>
      </w:r>
      <w:r w:rsidR="00EE4A9F" w:rsidRPr="003E7845">
        <w:t xml:space="preserve">In the previous paper </w:t>
      </w:r>
      <w:r w:rsidR="00EE4A9F" w:rsidRPr="003E7845">
        <w:fldChar w:fldCharType="begin"/>
      </w:r>
      <w:r w:rsidR="00EE4A9F">
        <w:instrText>ADDIN RW.CITE{{852 Heller,Alfred 2014}}</w:instrText>
      </w:r>
      <w:r w:rsidR="00EE4A9F" w:rsidRPr="003E7845">
        <w:fldChar w:fldCharType="separate"/>
      </w:r>
      <w:r w:rsidR="00EE4A9F">
        <w:t>(Heller and Orthmann 2014)</w:t>
      </w:r>
      <w:r w:rsidR="00EE4A9F" w:rsidRPr="003E7845">
        <w:fldChar w:fldCharType="end"/>
      </w:r>
      <w:r w:rsidR="00EE4A9F" w:rsidRPr="003E7845">
        <w:t xml:space="preserve"> the requirements for use of WSN in buildings were discussed and the current literature reviewed.</w:t>
      </w:r>
      <w:r w:rsidR="00EE4A9F">
        <w:t xml:space="preserve"> </w:t>
      </w:r>
      <w:r w:rsidR="00EE4A9F" w:rsidRPr="003E7845">
        <w:t xml:space="preserve">It was concluded that the </w:t>
      </w:r>
      <w:r w:rsidR="00EE4A9F">
        <w:t>WSN</w:t>
      </w:r>
      <w:r w:rsidR="00EE4A9F" w:rsidRPr="003E7845">
        <w:t xml:space="preserve"> technology has by far not been developed to its full potential. Studies dealing with this topic are mostly theoretical (based on computer simulations) </w:t>
      </w:r>
      <w:r w:rsidR="00EE4A9F" w:rsidRPr="003E7845">
        <w:fldChar w:fldCharType="begin"/>
      </w:r>
      <w:r w:rsidR="00EE4A9F">
        <w:instrText>ADDIN RW.CITE{{871 Tachwali,Yahia 2007; 866 Sklavounos,Dimitris 2013}}</w:instrText>
      </w:r>
      <w:r w:rsidR="00EE4A9F" w:rsidRPr="003E7845">
        <w:fldChar w:fldCharType="separate"/>
      </w:r>
      <w:r w:rsidR="00EE4A9F">
        <w:t>(Tachwali, Refai, and Fagan 2007, 439-444; Sklavounos and others 2013)</w:t>
      </w:r>
      <w:r w:rsidR="00EE4A9F" w:rsidRPr="003E7845">
        <w:fldChar w:fldCharType="end"/>
      </w:r>
      <w:r w:rsidR="00EE4A9F" w:rsidRPr="003E7845">
        <w:t xml:space="preserve"> or pilot studies without full scale implementation of the technology </w:t>
      </w:r>
      <w:r w:rsidR="00EE4A9F" w:rsidRPr="003E7845">
        <w:fldChar w:fldCharType="begin"/>
      </w:r>
      <w:r w:rsidR="00EE4A9F" w:rsidRPr="003E7845">
        <w:instrText>ADDIN RW.CITE{{869 Bhattacharya,Sayantani 2012; 870 Kim,Jong-Jin 2010; 865 Preethichandra,D.M.G. 2013}}</w:instrText>
      </w:r>
      <w:r w:rsidR="00EE4A9F" w:rsidRPr="003E7845">
        <w:fldChar w:fldCharType="separate"/>
      </w:r>
      <w:r w:rsidR="00EE4A9F">
        <w:t>(Bhattacharya, Sridevi, and Pitchiah 2012, 422-427; Kim, Jung, and Kim 2010, 145-150; Preethichandra 2013, 1306-1310)</w:t>
      </w:r>
      <w:r w:rsidR="00EE4A9F" w:rsidRPr="003E7845">
        <w:fldChar w:fldCharType="end"/>
      </w:r>
      <w:r w:rsidR="00EE4A9F" w:rsidRPr="003E7845">
        <w:t>.</w:t>
      </w:r>
    </w:p>
    <w:p w:rsidR="00EE4A9F" w:rsidRDefault="00EE4A9F" w:rsidP="0073254B">
      <w:r w:rsidRPr="003E7845">
        <w:t xml:space="preserve"> </w:t>
      </w:r>
    </w:p>
    <w:p w:rsidR="00170782" w:rsidRPr="00FA0BDF" w:rsidRDefault="00170782" w:rsidP="0073254B">
      <w:r w:rsidRPr="00FA0BDF">
        <w:t xml:space="preserve">The purpose of this study </w:t>
      </w:r>
      <w:r w:rsidR="00587D0F">
        <w:t>was</w:t>
      </w:r>
      <w:r w:rsidRPr="00FA0BDF">
        <w:t xml:space="preserve"> to </w:t>
      </w:r>
      <w:r w:rsidR="00B26A12" w:rsidRPr="003E7845">
        <w:t xml:space="preserve">implement </w:t>
      </w:r>
      <w:r w:rsidR="006D4B8E">
        <w:t xml:space="preserve">a </w:t>
      </w:r>
      <w:r w:rsidRPr="00FA0BDF">
        <w:t>WSN based monitoring and control system</w:t>
      </w:r>
      <w:r w:rsidR="006D4B8E">
        <w:t xml:space="preserve"> </w:t>
      </w:r>
      <w:r w:rsidR="00B26A12" w:rsidRPr="003E7845">
        <w:lastRenderedPageBreak/>
        <w:t xml:space="preserve">into an existing building </w:t>
      </w:r>
      <w:r w:rsidR="00B26A12">
        <w:t>in use</w:t>
      </w:r>
      <w:r w:rsidRPr="00FA0BDF">
        <w:t xml:space="preserve">. This should bring energy savings without negative effects on </w:t>
      </w:r>
      <w:r w:rsidR="00A72D68" w:rsidRPr="00FA0BDF">
        <w:t>indoor air quality (</w:t>
      </w:r>
      <w:r w:rsidRPr="00FA0BDF">
        <w:t>IAQ</w:t>
      </w:r>
      <w:r w:rsidR="00A72D68" w:rsidRPr="00FA0BDF">
        <w:t>)</w:t>
      </w:r>
      <w:r w:rsidRPr="00FA0BDF">
        <w:t xml:space="preserve">. </w:t>
      </w:r>
      <w:r w:rsidR="00A55908">
        <w:t>Moreover</w:t>
      </w:r>
      <w:r w:rsidRPr="00FA0BDF">
        <w:t xml:space="preserve"> it should be demonstrated that the </w:t>
      </w:r>
      <w:r w:rsidR="006D4B8E">
        <w:t xml:space="preserve">return on investment </w:t>
      </w:r>
      <w:r w:rsidR="006D4B8E" w:rsidRPr="00FA0BDF">
        <w:t>is</w:t>
      </w:r>
      <w:r w:rsidRPr="00FA0BDF">
        <w:t xml:space="preserve"> </w:t>
      </w:r>
      <w:r w:rsidR="006D4B8E">
        <w:t>higher</w:t>
      </w:r>
      <w:r w:rsidRPr="00FA0BDF">
        <w:t xml:space="preserve"> than </w:t>
      </w:r>
      <w:r w:rsidR="006D4B8E">
        <w:t xml:space="preserve">in case of </w:t>
      </w:r>
      <w:r w:rsidRPr="00FA0BDF">
        <w:t>conventional wired solution</w:t>
      </w:r>
      <w:r w:rsidR="00B26A12">
        <w:t>. The ease of installation and functionality should be introduced to the local construction community.</w:t>
      </w:r>
    </w:p>
    <w:p w:rsidR="00170782" w:rsidRPr="00FA0BDF" w:rsidRDefault="00B26A12" w:rsidP="00CA0F58">
      <w:pPr>
        <w:pStyle w:val="Heading1"/>
        <w:rPr>
          <w:lang w:val="en-US"/>
        </w:rPr>
      </w:pPr>
      <w:r>
        <w:rPr>
          <w:lang w:val="en-US"/>
        </w:rPr>
        <w:t>B</w:t>
      </w:r>
      <w:r w:rsidR="00170782" w:rsidRPr="00FA0BDF">
        <w:rPr>
          <w:lang w:val="en-US"/>
        </w:rPr>
        <w:t>uilding</w:t>
      </w:r>
      <w:r w:rsidR="005C2236" w:rsidRPr="00FA0BDF">
        <w:rPr>
          <w:lang w:val="en-US"/>
        </w:rPr>
        <w:t xml:space="preserve"> description</w:t>
      </w:r>
    </w:p>
    <w:p w:rsidR="000A0295" w:rsidRPr="00FA0BDF" w:rsidRDefault="00170782" w:rsidP="0073254B">
      <w:r w:rsidRPr="00FA0BDF">
        <w:t xml:space="preserve">The studied building is a dormitory for engineering students in Sisimiut, Greenland. It was built in 2010 with the intention to demonstrate energy efficient building in which modern technologies not yet commonly used in the </w:t>
      </w:r>
      <w:r w:rsidRPr="00FA0BDF">
        <w:rPr>
          <w:rFonts w:eastAsia="Calibri"/>
        </w:rPr>
        <w:t>Arctic</w:t>
      </w:r>
      <w:r w:rsidRPr="00FA0BDF">
        <w:t xml:space="preserve"> could be installed and tested. Previous studies undertaken in this building have shown, that the poor design of ventilation system causes that the building is constantly over</w:t>
      </w:r>
      <w:r w:rsidR="000A0295" w:rsidRPr="00FA0BDF">
        <w:t>-</w:t>
      </w:r>
      <w:r w:rsidRPr="00FA0BDF">
        <w:t xml:space="preserve">ventilated </w:t>
      </w:r>
      <w:r w:rsidRPr="00FA0BDF">
        <w:fldChar w:fldCharType="begin"/>
      </w:r>
      <w:r w:rsidR="000A0295" w:rsidRPr="00FA0BDF">
        <w:instrText>ADDIN RW.CITE{{873 Kotol,Martin 2012}}</w:instrText>
      </w:r>
      <w:r w:rsidRPr="00FA0BDF">
        <w:fldChar w:fldCharType="separate"/>
      </w:r>
      <w:r w:rsidR="001744BA" w:rsidRPr="00FA0BDF">
        <w:t>(Kotol and Rode 2012)</w:t>
      </w:r>
      <w:r w:rsidRPr="00FA0BDF">
        <w:fldChar w:fldCharType="end"/>
      </w:r>
      <w:r w:rsidRPr="00FA0BDF">
        <w:t xml:space="preserve"> which in such cold climate </w:t>
      </w:r>
      <w:r w:rsidR="00AA5882">
        <w:t xml:space="preserve">results in very high </w:t>
      </w:r>
      <w:r w:rsidRPr="00FA0BDF">
        <w:t>energy use.</w:t>
      </w:r>
    </w:p>
    <w:p w:rsidR="00170782" w:rsidRPr="00FA0BDF" w:rsidRDefault="00170782" w:rsidP="001C1FBB">
      <w:pPr>
        <w:pStyle w:val="Heading2"/>
      </w:pPr>
      <w:r w:rsidRPr="00FA0BDF">
        <w:t>Layout</w:t>
      </w:r>
    </w:p>
    <w:p w:rsidR="001A6DEE" w:rsidRDefault="00170782" w:rsidP="0073254B">
      <w:r w:rsidRPr="00FA0BDF">
        <w:t>The building has a circular shape and consists of three floors: a ground floor with technical rooms and two upper floors with flats, laundry and common room. There are 33 single room flats for one student and 4 double room flats at the gables of the building (see</w:t>
      </w:r>
      <w:r w:rsidR="001A6DEE">
        <w:t xml:space="preserve"> </w:t>
      </w:r>
      <w:r w:rsidR="001A6DEE" w:rsidRPr="001A6DEE">
        <w:fldChar w:fldCharType="begin"/>
      </w:r>
      <w:r w:rsidR="001A6DEE" w:rsidRPr="001A6DEE">
        <w:instrText xml:space="preserve"> REF _Ref379762590 \h  \* MERGEFORMAT </w:instrText>
      </w:r>
      <w:r w:rsidR="001A6DEE" w:rsidRPr="001A6DEE">
        <w:fldChar w:fldCharType="separate"/>
      </w:r>
      <w:r w:rsidR="001A6DEE" w:rsidRPr="001A6DEE">
        <w:t>Figure 1</w:t>
      </w:r>
      <w:r w:rsidR="001A6DEE" w:rsidRPr="001A6DEE">
        <w:fldChar w:fldCharType="end"/>
      </w:r>
      <w:r w:rsidRPr="00FA0BDF">
        <w:t xml:space="preserve">). </w:t>
      </w:r>
    </w:p>
    <w:p w:rsidR="001A6DEE" w:rsidRDefault="001A6DEE" w:rsidP="0073254B"/>
    <w:p w:rsidR="001A6DEE" w:rsidRDefault="001A6DEE" w:rsidP="0073254B">
      <w:pPr>
        <w:sectPr w:rsidR="001A6DEE" w:rsidSect="00704929">
          <w:type w:val="continuous"/>
          <w:pgSz w:w="11906" w:h="16838"/>
          <w:pgMar w:top="1701" w:right="1134" w:bottom="1701" w:left="1134" w:header="720" w:footer="720" w:gutter="0"/>
          <w:cols w:num="2" w:space="567"/>
          <w:docGrid w:linePitch="360"/>
        </w:sectPr>
      </w:pPr>
    </w:p>
    <w:p w:rsidR="001A6DEE" w:rsidRDefault="001A6DEE" w:rsidP="001A6DEE">
      <w:pPr>
        <w:keepNext/>
        <w:spacing w:before="240"/>
        <w:jc w:val="center"/>
      </w:pPr>
      <w:r>
        <w:rPr>
          <w:noProof/>
          <w:lang w:val="en-GB" w:eastAsia="en-GB"/>
        </w:rPr>
        <w:lastRenderedPageBreak/>
        <w:drawing>
          <wp:inline distT="0" distB="0" distL="0" distR="0" wp14:anchorId="4233EC98" wp14:editId="5D0863A6">
            <wp:extent cx="4231640" cy="2345338"/>
            <wp:effectExtent l="0" t="0" r="0" b="0"/>
            <wp:docPr id="1" name="Picture 1" descr="C:\Users\mrko\Dropbox\AA_Articles\2014_WSN\dd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rko\Dropbox\AA_Articles\2014_WSN\ddrt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204" cy="2346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6DEE" w:rsidRDefault="001A6DEE" w:rsidP="001A6DEE">
      <w:pPr>
        <w:pStyle w:val="Caption"/>
        <w:spacing w:before="240"/>
        <w:jc w:val="left"/>
        <w:rPr>
          <w:b w:val="0"/>
          <w:i/>
        </w:rPr>
      </w:pPr>
      <w:bookmarkStart w:id="1" w:name="_Ref379762590"/>
      <w:proofErr w:type="gramStart"/>
      <w:r w:rsidRPr="001A6DEE">
        <w:rPr>
          <w:b w:val="0"/>
          <w:i/>
        </w:rPr>
        <w:t xml:space="preserve">Figure </w:t>
      </w:r>
      <w:r w:rsidRPr="001A6DEE">
        <w:rPr>
          <w:b w:val="0"/>
          <w:i/>
        </w:rPr>
        <w:fldChar w:fldCharType="begin"/>
      </w:r>
      <w:r w:rsidRPr="001A6DEE">
        <w:rPr>
          <w:b w:val="0"/>
          <w:i/>
        </w:rPr>
        <w:instrText xml:space="preserve"> SEQ Figure \* ARABIC </w:instrText>
      </w:r>
      <w:r w:rsidRPr="001A6DEE">
        <w:rPr>
          <w:b w:val="0"/>
          <w:i/>
        </w:rPr>
        <w:fldChar w:fldCharType="separate"/>
      </w:r>
      <w:r w:rsidR="00FD1556">
        <w:rPr>
          <w:b w:val="0"/>
          <w:i/>
          <w:noProof/>
        </w:rPr>
        <w:t>1</w:t>
      </w:r>
      <w:r w:rsidRPr="001A6DEE">
        <w:rPr>
          <w:b w:val="0"/>
          <w:i/>
        </w:rPr>
        <w:fldChar w:fldCharType="end"/>
      </w:r>
      <w:bookmarkEnd w:id="1"/>
      <w:r w:rsidRPr="001A6DEE">
        <w:rPr>
          <w:b w:val="0"/>
          <w:i/>
        </w:rPr>
        <w:t>.</w:t>
      </w:r>
      <w:proofErr w:type="gramEnd"/>
      <w:r w:rsidRPr="001A6DEE">
        <w:rPr>
          <w:b w:val="0"/>
          <w:i/>
        </w:rPr>
        <w:t xml:space="preserve"> Floor plans of the </w:t>
      </w:r>
      <w:r>
        <w:rPr>
          <w:b w:val="0"/>
          <w:i/>
        </w:rPr>
        <w:t xml:space="preserve">engineering dormitory </w:t>
      </w:r>
      <w:r w:rsidRPr="001A6DEE">
        <w:rPr>
          <w:b w:val="0"/>
          <w:i/>
        </w:rPr>
        <w:t>Apisseq</w:t>
      </w:r>
    </w:p>
    <w:p w:rsidR="001A6DEE" w:rsidRDefault="001A6DEE" w:rsidP="001A6DEE"/>
    <w:p w:rsidR="001A6DEE" w:rsidRPr="001A6DEE" w:rsidRDefault="001A6DEE" w:rsidP="001A6DEE">
      <w:pPr>
        <w:sectPr w:rsidR="001A6DEE" w:rsidRPr="001A6DEE" w:rsidSect="001A6DEE">
          <w:type w:val="continuous"/>
          <w:pgSz w:w="11906" w:h="16838"/>
          <w:pgMar w:top="1701" w:right="1134" w:bottom="1701" w:left="1134" w:header="720" w:footer="720" w:gutter="0"/>
          <w:cols w:space="567"/>
          <w:docGrid w:linePitch="360"/>
        </w:sectPr>
      </w:pPr>
    </w:p>
    <w:p w:rsidR="001A6DEE" w:rsidRDefault="001A6DEE" w:rsidP="0073254B"/>
    <w:p w:rsidR="00170782" w:rsidRPr="00FA0BDF" w:rsidRDefault="00170782" w:rsidP="0073254B">
      <w:r w:rsidRPr="00FA0BDF">
        <w:t xml:space="preserve">More detailed description of the building can be found in </w:t>
      </w:r>
      <w:r w:rsidRPr="00FA0BDF">
        <w:fldChar w:fldCharType="begin"/>
      </w:r>
      <w:r w:rsidRPr="00FA0BDF">
        <w:instrText>ADDIN RW.CITE{{873 Kotol,Martin 2012; 577 Vladyková,Petra 2010}}</w:instrText>
      </w:r>
      <w:r w:rsidRPr="00FA0BDF">
        <w:fldChar w:fldCharType="separate"/>
      </w:r>
      <w:r w:rsidR="001744BA" w:rsidRPr="00FA0BDF">
        <w:t>(Kotol and Rode 2012; Vladyková et al. 2010)</w:t>
      </w:r>
      <w:r w:rsidRPr="00FA0BDF">
        <w:fldChar w:fldCharType="end"/>
      </w:r>
      <w:r w:rsidRPr="00FA0BDF">
        <w:t>. The annual heat demand was estimated to 160</w:t>
      </w:r>
      <w:r w:rsidR="00685606" w:rsidRPr="00FA0BDF">
        <w:t> </w:t>
      </w:r>
      <w:proofErr w:type="spellStart"/>
      <w:r w:rsidRPr="00FA0BDF">
        <w:t>MWh</w:t>
      </w:r>
      <w:proofErr w:type="spellEnd"/>
      <w:r w:rsidRPr="00FA0BDF">
        <w:t>/</w:t>
      </w:r>
      <w:proofErr w:type="spellStart"/>
      <w:r w:rsidRPr="00FA0BDF">
        <w:t>yr</w:t>
      </w:r>
      <w:proofErr w:type="spellEnd"/>
      <w:r w:rsidRPr="00FA0BDF">
        <w:t xml:space="preserve"> </w:t>
      </w:r>
      <w:r w:rsidR="00685606" w:rsidRPr="00FA0BDF">
        <w:t>for space heating and 80 </w:t>
      </w:r>
      <w:proofErr w:type="spellStart"/>
      <w:r w:rsidRPr="00FA0BDF">
        <w:t>M</w:t>
      </w:r>
      <w:r w:rsidR="00685606" w:rsidRPr="00FA0BDF">
        <w:t>Wh</w:t>
      </w:r>
      <w:proofErr w:type="spellEnd"/>
      <w:r w:rsidR="00685606" w:rsidRPr="00FA0BDF">
        <w:t>/</w:t>
      </w:r>
      <w:proofErr w:type="spellStart"/>
      <w:r w:rsidR="00685606" w:rsidRPr="00FA0BDF">
        <w:t>yr</w:t>
      </w:r>
      <w:proofErr w:type="spellEnd"/>
      <w:r w:rsidR="00685606" w:rsidRPr="00FA0BDF">
        <w:t xml:space="preserve"> for domestic hot water (D</w:t>
      </w:r>
      <w:r w:rsidRPr="00FA0BDF">
        <w:t>HW</w:t>
      </w:r>
      <w:r w:rsidR="00685606" w:rsidRPr="00FA0BDF">
        <w:t>)</w:t>
      </w:r>
      <w:r w:rsidRPr="00FA0BDF">
        <w:t xml:space="preserve">. In total </w:t>
      </w:r>
      <w:r w:rsidR="00685606" w:rsidRPr="00FA0BDF">
        <w:t xml:space="preserve">the predicted annual heat demand </w:t>
      </w:r>
      <w:r w:rsidR="003B27D7" w:rsidRPr="00FA0BDF">
        <w:t>was</w:t>
      </w:r>
      <w:r w:rsidR="00685606" w:rsidRPr="00FA0BDF">
        <w:t xml:space="preserve"> </w:t>
      </w:r>
      <w:r w:rsidRPr="00FA0BDF">
        <w:t xml:space="preserve">240 </w:t>
      </w:r>
      <w:proofErr w:type="spellStart"/>
      <w:r w:rsidRPr="00FA0BDF">
        <w:t>MWh</w:t>
      </w:r>
      <w:proofErr w:type="spellEnd"/>
      <w:r w:rsidRPr="00FA0BDF">
        <w:t>/</w:t>
      </w:r>
      <w:proofErr w:type="spellStart"/>
      <w:r w:rsidRPr="00FA0BDF">
        <w:t>yr</w:t>
      </w:r>
      <w:proofErr w:type="spellEnd"/>
      <w:r w:rsidRPr="00FA0BDF">
        <w:t xml:space="preserve"> or 169.7 kWh</w:t>
      </w:r>
      <w:proofErr w:type="gramStart"/>
      <w:r w:rsidRPr="00FA0BDF">
        <w:t>/(</w:t>
      </w:r>
      <w:proofErr w:type="gramEnd"/>
      <w:r w:rsidRPr="00FA0BDF">
        <w:t>m</w:t>
      </w:r>
      <w:r w:rsidRPr="00FA0BDF">
        <w:rPr>
          <w:vertAlign w:val="superscript"/>
        </w:rPr>
        <w:t>2</w:t>
      </w:r>
      <w:r w:rsidRPr="00FA0BDF">
        <w:t>∙yr). However</w:t>
      </w:r>
      <w:r w:rsidR="003B27D7" w:rsidRPr="00FA0BDF">
        <w:t>,</w:t>
      </w:r>
      <w:r w:rsidRPr="00FA0BDF">
        <w:t xml:space="preserve"> the </w:t>
      </w:r>
      <w:r w:rsidR="00AA5882">
        <w:t>measured</w:t>
      </w:r>
      <w:r w:rsidRPr="00FA0BDF">
        <w:t xml:space="preserve"> annual heat</w:t>
      </w:r>
      <w:r w:rsidR="001744BA" w:rsidRPr="00FA0BDF">
        <w:t xml:space="preserve"> </w:t>
      </w:r>
      <w:r w:rsidRPr="00FA0BDF">
        <w:t>demand in 2012 was 310</w:t>
      </w:r>
      <w:r w:rsidR="003B27D7" w:rsidRPr="00FA0BDF">
        <w:t> </w:t>
      </w:r>
      <w:proofErr w:type="spellStart"/>
      <w:r w:rsidRPr="00FA0BDF">
        <w:t>MWh</w:t>
      </w:r>
      <w:proofErr w:type="spellEnd"/>
      <w:r w:rsidR="003B27D7" w:rsidRPr="00FA0BDF">
        <w:t>/</w:t>
      </w:r>
      <w:proofErr w:type="spellStart"/>
      <w:r w:rsidR="003B27D7" w:rsidRPr="00FA0BDF">
        <w:t>yr</w:t>
      </w:r>
      <w:proofErr w:type="spellEnd"/>
      <w:r w:rsidR="003B27D7" w:rsidRPr="00FA0BDF">
        <w:t xml:space="preserve"> or 219.7 </w:t>
      </w:r>
      <w:r w:rsidRPr="00FA0BDF">
        <w:t>kWh</w:t>
      </w:r>
      <w:proofErr w:type="gramStart"/>
      <w:r w:rsidRPr="00FA0BDF">
        <w:t>/(</w:t>
      </w:r>
      <w:proofErr w:type="gramEnd"/>
      <w:r w:rsidRPr="00FA0BDF">
        <w:t>m</w:t>
      </w:r>
      <w:r w:rsidRPr="00FA0BDF">
        <w:rPr>
          <w:vertAlign w:val="superscript"/>
        </w:rPr>
        <w:t>2</w:t>
      </w:r>
      <w:r w:rsidRPr="00FA0BDF">
        <w:t>∙yr)</w:t>
      </w:r>
      <w:r w:rsidR="003B27D7" w:rsidRPr="00FA0BDF">
        <w:t>. Out</w:t>
      </w:r>
      <w:r w:rsidRPr="00FA0BDF">
        <w:t xml:space="preserve"> of which</w:t>
      </w:r>
      <w:r w:rsidR="003B27D7" w:rsidRPr="00FA0BDF">
        <w:t>,</w:t>
      </w:r>
      <w:r w:rsidRPr="00FA0BDF">
        <w:t xml:space="preserve"> 18 % </w:t>
      </w:r>
      <w:r w:rsidR="00AA5882">
        <w:t xml:space="preserve">(55.8 MWh) </w:t>
      </w:r>
      <w:r w:rsidRPr="00FA0BDF">
        <w:t xml:space="preserve">was dedicated to </w:t>
      </w:r>
      <w:r w:rsidR="003B27D7" w:rsidRPr="00FA0BDF">
        <w:t xml:space="preserve">heating of the </w:t>
      </w:r>
      <w:r w:rsidRPr="00FA0BDF">
        <w:t xml:space="preserve">ventilation air. This in terms of running costs resulted in </w:t>
      </w:r>
      <w:r w:rsidR="003B27D7" w:rsidRPr="00FA0BDF">
        <w:t xml:space="preserve">total </w:t>
      </w:r>
      <w:r w:rsidRPr="00FA0BDF">
        <w:t xml:space="preserve">annual energy bill of 30,000 € in 2012 (of which 5,400 € was </w:t>
      </w:r>
      <w:r w:rsidR="003B27D7" w:rsidRPr="00FA0BDF">
        <w:t xml:space="preserve">related to ventilation air </w:t>
      </w:r>
      <w:r w:rsidRPr="00FA0BDF">
        <w:t>heating).</w:t>
      </w:r>
      <w:r w:rsidR="003B27D7" w:rsidRPr="00FA0BDF">
        <w:t xml:space="preserve"> </w:t>
      </w:r>
    </w:p>
    <w:p w:rsidR="00170782" w:rsidRPr="00FA0BDF" w:rsidRDefault="00170782" w:rsidP="003B27D7">
      <w:pPr>
        <w:pStyle w:val="Heading2"/>
      </w:pPr>
      <w:r w:rsidRPr="00FA0BDF">
        <w:t>Ventilation system</w:t>
      </w:r>
    </w:p>
    <w:p w:rsidR="005C2236" w:rsidRPr="00FA0BDF" w:rsidRDefault="00170782" w:rsidP="0073254B">
      <w:r w:rsidRPr="00FA0BDF">
        <w:t xml:space="preserve">The ventilation system consists of two identical HVAC units. Each of them is </w:t>
      </w:r>
      <w:r w:rsidR="005C2236" w:rsidRPr="00FA0BDF">
        <w:t>venting</w:t>
      </w:r>
      <w:r w:rsidRPr="00FA0BDF">
        <w:t xml:space="preserve"> half of the building as shown in </w:t>
      </w:r>
      <w:r w:rsidR="001A6DEE" w:rsidRPr="001A6DEE">
        <w:fldChar w:fldCharType="begin"/>
      </w:r>
      <w:r w:rsidR="001A6DEE" w:rsidRPr="001A6DEE">
        <w:instrText xml:space="preserve"> REF _Ref379762590 \h </w:instrText>
      </w:r>
      <w:r w:rsidR="001A6DEE">
        <w:instrText xml:space="preserve"> \* MERGEFORMAT </w:instrText>
      </w:r>
      <w:r w:rsidR="001A6DEE" w:rsidRPr="001A6DEE">
        <w:fldChar w:fldCharType="separate"/>
      </w:r>
      <w:r w:rsidR="001A6DEE" w:rsidRPr="001A6DEE">
        <w:t>Figure 1</w:t>
      </w:r>
      <w:r w:rsidR="001A6DEE" w:rsidRPr="001A6DEE">
        <w:fldChar w:fldCharType="end"/>
      </w:r>
      <w:r w:rsidRPr="00FA0BDF">
        <w:t xml:space="preserve">. The units deliver fresh air to living </w:t>
      </w:r>
      <w:r w:rsidR="005C2236" w:rsidRPr="00FA0BDF">
        <w:t>space</w:t>
      </w:r>
      <w:r w:rsidRPr="00FA0BDF">
        <w:t xml:space="preserve"> of each flat and extract the polluted air </w:t>
      </w:r>
      <w:r w:rsidR="005C2236" w:rsidRPr="00FA0BDF">
        <w:t>through</w:t>
      </w:r>
      <w:r w:rsidRPr="00FA0BDF">
        <w:t xml:space="preserve"> range hoods and bath rooms </w:t>
      </w:r>
      <w:r w:rsidR="00AA5882">
        <w:t>in</w:t>
      </w:r>
      <w:r w:rsidRPr="00FA0BDF">
        <w:t xml:space="preserve"> each flat.</w:t>
      </w:r>
      <w:r w:rsidR="005C2236" w:rsidRPr="00FA0BDF">
        <w:t xml:space="preserve"> </w:t>
      </w:r>
      <w:r w:rsidRPr="00FA0BDF">
        <w:t xml:space="preserve">The supply air is delivered at a constant rate whereas the exhaust air flow can be increased in case of increased humidity in bathrooms or cooking activities but </w:t>
      </w:r>
      <w:r w:rsidR="003B4080">
        <w:t>under</w:t>
      </w:r>
      <w:r w:rsidRPr="00FA0BDF">
        <w:t xml:space="preserve"> normal operation the ventilation is balanced and provides </w:t>
      </w:r>
      <w:r w:rsidR="003B4080">
        <w:t>an air change of 1.1 </w:t>
      </w:r>
      <w:r w:rsidRPr="00FA0BDF">
        <w:t>h</w:t>
      </w:r>
      <w:r w:rsidRPr="00FA0BDF">
        <w:rPr>
          <w:vertAlign w:val="superscript"/>
        </w:rPr>
        <w:t>-1</w:t>
      </w:r>
      <w:r w:rsidRPr="00FA0BDF">
        <w:t xml:space="preserve">. </w:t>
      </w:r>
      <w:r w:rsidR="005C2236" w:rsidRPr="00FA0BDF">
        <w:t>Nevertheless,</w:t>
      </w:r>
      <w:r w:rsidRPr="00FA0BDF">
        <w:t xml:space="preserve"> the current Greenlandic building regulation</w:t>
      </w:r>
      <w:r w:rsidR="005C2236" w:rsidRPr="00FA0BDF">
        <w:t xml:space="preserve"> (GBR)</w:t>
      </w:r>
      <w:r w:rsidRPr="00FA0BDF">
        <w:t xml:space="preserve"> </w:t>
      </w:r>
      <w:r w:rsidRPr="00FA0BDF">
        <w:fldChar w:fldCharType="begin"/>
      </w:r>
      <w:r w:rsidR="005C2236" w:rsidRPr="00FA0BDF">
        <w:instrText>ADDIN RW.CITE{{842 DirektoratetforBoligerogInfrastruktur 2006}}</w:instrText>
      </w:r>
      <w:r w:rsidRPr="00FA0BDF">
        <w:fldChar w:fldCharType="separate"/>
      </w:r>
      <w:r w:rsidR="001744BA" w:rsidRPr="00FA0BDF">
        <w:t>(Direktoratet for Boliger og Infrastruktur 2006)</w:t>
      </w:r>
      <w:r w:rsidRPr="00FA0BDF">
        <w:fldChar w:fldCharType="end"/>
      </w:r>
      <w:r w:rsidRPr="00FA0BDF">
        <w:t xml:space="preserve"> requires </w:t>
      </w:r>
      <w:r w:rsidR="003B4080">
        <w:t>a minimal air change of 0.5 </w:t>
      </w:r>
      <w:r w:rsidRPr="00FA0BDF">
        <w:t>h</w:t>
      </w:r>
      <w:r w:rsidRPr="00FA0BDF">
        <w:rPr>
          <w:vertAlign w:val="superscript"/>
        </w:rPr>
        <w:t>-1</w:t>
      </w:r>
      <w:r w:rsidRPr="00FA0BDF">
        <w:t xml:space="preserve">. </w:t>
      </w:r>
      <w:r w:rsidR="005C2236" w:rsidRPr="00FA0BDF">
        <w:t>The GBR</w:t>
      </w:r>
      <w:r w:rsidRPr="00FA0BDF">
        <w:t xml:space="preserve"> also requires that the following rooms should be equipped with air extraction: Kitchens (20 l/s) and bathrooms (15 l/s)</w:t>
      </w:r>
      <w:r w:rsidR="005C2236" w:rsidRPr="00FA0BDF">
        <w:t xml:space="preserve">. This additional requirement </w:t>
      </w:r>
      <w:r w:rsidRPr="00FA0BDF">
        <w:t xml:space="preserve">was </w:t>
      </w:r>
      <w:r w:rsidR="005C2236" w:rsidRPr="00FA0BDF">
        <w:t>likely</w:t>
      </w:r>
      <w:r w:rsidRPr="00FA0BDF">
        <w:t xml:space="preserve"> the reason for designing the </w:t>
      </w:r>
      <w:r w:rsidR="005C2236" w:rsidRPr="00FA0BDF">
        <w:t>constant ventilation rate of 20 l/s (</w:t>
      </w:r>
      <w:r w:rsidRPr="00FA0BDF">
        <w:t>air change of 1.1</w:t>
      </w:r>
      <w:r w:rsidR="005C2236" w:rsidRPr="00FA0BDF">
        <w:t> </w:t>
      </w:r>
      <w:r w:rsidRPr="00FA0BDF">
        <w:t>h</w:t>
      </w:r>
      <w:r w:rsidRPr="00FA0BDF">
        <w:rPr>
          <w:vertAlign w:val="superscript"/>
        </w:rPr>
        <w:t>-1</w:t>
      </w:r>
      <w:r w:rsidR="005C2236" w:rsidRPr="00FA0BDF">
        <w:t>).</w:t>
      </w:r>
      <w:r w:rsidRPr="00FA0BDF">
        <w:t xml:space="preserve"> </w:t>
      </w:r>
      <w:r w:rsidR="003B4080" w:rsidRPr="00FA0BDF">
        <w:t>Nevertheless</w:t>
      </w:r>
      <w:r w:rsidR="005C2236" w:rsidRPr="00FA0BDF">
        <w:t>,</w:t>
      </w:r>
      <w:r w:rsidRPr="00FA0BDF">
        <w:t xml:space="preserve"> th</w:t>
      </w:r>
      <w:r w:rsidR="005C2236" w:rsidRPr="00FA0BDF">
        <w:t xml:space="preserve">e required </w:t>
      </w:r>
      <w:r w:rsidRPr="00FA0BDF">
        <w:t xml:space="preserve">extraction </w:t>
      </w:r>
      <w:r w:rsidR="005C2236" w:rsidRPr="00FA0BDF">
        <w:t xml:space="preserve">from kitchens and bathrooms </w:t>
      </w:r>
      <w:r w:rsidRPr="00FA0BDF">
        <w:t xml:space="preserve">is meant to be available when needed and does not have to be </w:t>
      </w:r>
      <w:r w:rsidR="00D04910" w:rsidRPr="00FA0BDF">
        <w:t>on</w:t>
      </w:r>
      <w:r w:rsidRPr="00FA0BDF">
        <w:t xml:space="preserve"> at all times. </w:t>
      </w:r>
      <w:r w:rsidR="00D04910" w:rsidRPr="00FA0BDF">
        <w:t>It is expected that substantial energy savings can be achieved by reducing the ventilation air change according to the actual demands (occupancy)</w:t>
      </w:r>
      <w:r w:rsidR="009B6C91" w:rsidRPr="00FA0BDF">
        <w:t xml:space="preserve"> without negatively affecting the indoor air quality</w:t>
      </w:r>
      <w:r w:rsidR="00D04910" w:rsidRPr="00FA0BDF">
        <w:t>.</w:t>
      </w:r>
    </w:p>
    <w:p w:rsidR="00D04910" w:rsidRPr="00FA0BDF" w:rsidRDefault="00242C91" w:rsidP="00D04910">
      <w:pPr>
        <w:pStyle w:val="Heading1"/>
        <w:rPr>
          <w:lang w:val="en-US"/>
        </w:rPr>
      </w:pPr>
      <w:r w:rsidRPr="00FA0BDF">
        <w:rPr>
          <w:lang w:val="en-US"/>
        </w:rPr>
        <w:lastRenderedPageBreak/>
        <w:t>Methodology</w:t>
      </w:r>
    </w:p>
    <w:p w:rsidR="00A72D68" w:rsidRPr="00FA0BDF" w:rsidRDefault="009B6C91" w:rsidP="0073254B">
      <w:r w:rsidRPr="00FA0BDF">
        <w:t>To detect the actual occupancy and estimate the right amount of ventilation air needed for the space, CO</w:t>
      </w:r>
      <w:r w:rsidRPr="00FA0BDF">
        <w:rPr>
          <w:vertAlign w:val="subscript"/>
        </w:rPr>
        <w:t>2</w:t>
      </w:r>
      <w:r w:rsidRPr="00FA0BDF">
        <w:t xml:space="preserve"> </w:t>
      </w:r>
      <w:r w:rsidR="00D77D71" w:rsidRPr="00FA0BDF">
        <w:t>concentration is</w:t>
      </w:r>
      <w:r w:rsidRPr="00FA0BDF">
        <w:t xml:space="preserve"> often used.</w:t>
      </w:r>
      <w:r w:rsidR="00F952DE" w:rsidRPr="00FA0BDF">
        <w:t xml:space="preserve"> </w:t>
      </w:r>
      <w:r w:rsidR="00170782" w:rsidRPr="00FA0BDF">
        <w:t>Some European standards suggest that in case of demand controlled ventilation where indoor CO</w:t>
      </w:r>
      <w:r w:rsidR="00170782" w:rsidRPr="00FA0BDF">
        <w:rPr>
          <w:vertAlign w:val="subscript"/>
        </w:rPr>
        <w:t>2</w:t>
      </w:r>
      <w:r w:rsidR="00170782" w:rsidRPr="00FA0BDF">
        <w:t xml:space="preserve"> concentration is used as an IAQ indicator the ventilation rate can be adjusted in order to maintain the indoor CO</w:t>
      </w:r>
      <w:r w:rsidR="00170782" w:rsidRPr="00FA0BDF">
        <w:rPr>
          <w:vertAlign w:val="subscript"/>
        </w:rPr>
        <w:t>2</w:t>
      </w:r>
      <w:r w:rsidR="00170782" w:rsidRPr="00FA0BDF">
        <w:t xml:space="preserve"> concentration below certain level </w:t>
      </w:r>
      <w:r w:rsidR="001744BA" w:rsidRPr="00FA0BDF">
        <w:t>[</w:t>
      </w:r>
      <w:r w:rsidR="00170782" w:rsidRPr="00FA0BDF">
        <w:t xml:space="preserve">1000 ppm </w:t>
      </w:r>
      <w:r w:rsidR="00170782" w:rsidRPr="00FA0BDF">
        <w:fldChar w:fldCharType="begin"/>
      </w:r>
      <w:r w:rsidR="00F952DE" w:rsidRPr="00FA0BDF">
        <w:instrText>ADDIN RW.CITE{{578 Danmark.Erhvervs-ogByggestyrelsen 2010}}</w:instrText>
      </w:r>
      <w:r w:rsidR="00170782" w:rsidRPr="00FA0BDF">
        <w:fldChar w:fldCharType="separate"/>
      </w:r>
      <w:r w:rsidR="001744BA" w:rsidRPr="00FA0BDF">
        <w:t>(Danmark. Erhvervs- og Byggestyrelsen 2010)</w:t>
      </w:r>
      <w:r w:rsidR="00170782" w:rsidRPr="00FA0BDF">
        <w:fldChar w:fldCharType="end"/>
      </w:r>
      <w:r w:rsidR="00170782" w:rsidRPr="00FA0BDF">
        <w:t xml:space="preserve"> or 500 ppm above outdoors </w:t>
      </w:r>
      <w:r w:rsidR="00170782" w:rsidRPr="00FA0BDF">
        <w:fldChar w:fldCharType="begin"/>
      </w:r>
      <w:r w:rsidR="00170782" w:rsidRPr="00FA0BDF">
        <w:instrText>ADDIN RW.CITE{{581 DanskStandard 2007}}</w:instrText>
      </w:r>
      <w:r w:rsidR="00170782" w:rsidRPr="00FA0BDF">
        <w:fldChar w:fldCharType="separate"/>
      </w:r>
      <w:r w:rsidR="001744BA" w:rsidRPr="00FA0BDF">
        <w:t>(Dansk Standard 2007)</w:t>
      </w:r>
      <w:r w:rsidR="00170782" w:rsidRPr="00FA0BDF">
        <w:fldChar w:fldCharType="end"/>
      </w:r>
      <w:r w:rsidR="001744BA" w:rsidRPr="00FA0BDF">
        <w:t>]</w:t>
      </w:r>
      <w:r w:rsidR="00170782" w:rsidRPr="00FA0BDF">
        <w:t xml:space="preserve">. The minimal air change </w:t>
      </w:r>
      <w:r w:rsidR="00160B9D" w:rsidRPr="00FA0BDF">
        <w:t>of 0.05 l/s</w:t>
      </w:r>
      <w:r w:rsidR="00160B9D" w:rsidRPr="00FA0BDF">
        <w:rPr>
          <w:rFonts w:ascii="Calibri" w:hAnsi="Calibri"/>
        </w:rPr>
        <w:t>·</w:t>
      </w:r>
      <w:r w:rsidR="00160B9D" w:rsidRPr="00FA0BDF">
        <w:t>m</w:t>
      </w:r>
      <w:r w:rsidR="00160B9D" w:rsidRPr="00FA0BDF">
        <w:rPr>
          <w:vertAlign w:val="superscript"/>
        </w:rPr>
        <w:t>-2</w:t>
      </w:r>
      <w:r w:rsidR="00160B9D" w:rsidRPr="00FA0BDF">
        <w:t xml:space="preserve"> to 0.1 </w:t>
      </w:r>
      <w:bookmarkStart w:id="2" w:name="OLE_LINK4"/>
      <w:bookmarkStart w:id="3" w:name="OLE_LINK5"/>
      <w:bookmarkStart w:id="4" w:name="OLE_LINK6"/>
      <w:r w:rsidR="00160B9D" w:rsidRPr="00FA0BDF">
        <w:t>l/s</w:t>
      </w:r>
      <w:r w:rsidR="00160B9D" w:rsidRPr="00FA0BDF">
        <w:rPr>
          <w:rFonts w:ascii="Calibri" w:hAnsi="Calibri"/>
        </w:rPr>
        <w:t>·</w:t>
      </w:r>
      <w:r w:rsidR="00160B9D" w:rsidRPr="00FA0BDF">
        <w:t>m</w:t>
      </w:r>
      <w:r w:rsidR="00160B9D" w:rsidRPr="00FA0BDF">
        <w:rPr>
          <w:vertAlign w:val="superscript"/>
        </w:rPr>
        <w:t>-2</w:t>
      </w:r>
      <w:bookmarkEnd w:id="2"/>
      <w:bookmarkEnd w:id="3"/>
      <w:bookmarkEnd w:id="4"/>
      <w:r w:rsidR="00160B9D" w:rsidRPr="00FA0BDF">
        <w:rPr>
          <w:vertAlign w:val="superscript"/>
        </w:rPr>
        <w:t xml:space="preserve"> </w:t>
      </w:r>
      <w:r w:rsidR="00160B9D" w:rsidRPr="00FA0BDF">
        <w:fldChar w:fldCharType="begin"/>
      </w:r>
      <w:r w:rsidR="00160B9D" w:rsidRPr="00FA0BDF">
        <w:instrText>ADDIN RW.CITE{{581 DanskStandard 2007}}</w:instrText>
      </w:r>
      <w:r w:rsidR="00160B9D" w:rsidRPr="00FA0BDF">
        <w:fldChar w:fldCharType="separate"/>
      </w:r>
      <w:r w:rsidR="00160B9D" w:rsidRPr="00FA0BDF">
        <w:t>(Dansk Standard 2007)</w:t>
      </w:r>
      <w:r w:rsidR="00160B9D" w:rsidRPr="00FA0BDF">
        <w:fldChar w:fldCharType="end"/>
      </w:r>
      <w:r w:rsidR="00160B9D" w:rsidRPr="00FA0BDF">
        <w:t xml:space="preserve"> </w:t>
      </w:r>
      <w:r w:rsidR="00170782" w:rsidRPr="00FA0BDF">
        <w:t>should however always be maintained</w:t>
      </w:r>
      <w:r w:rsidR="00160B9D" w:rsidRPr="00FA0BDF">
        <w:t>.</w:t>
      </w:r>
    </w:p>
    <w:p w:rsidR="000669F3" w:rsidRPr="00FA0BDF" w:rsidRDefault="000669F3" w:rsidP="000669F3">
      <w:pPr>
        <w:pStyle w:val="Heading2"/>
      </w:pPr>
      <w:r w:rsidRPr="00FA0BDF">
        <w:t>Experimental setup</w:t>
      </w:r>
    </w:p>
    <w:p w:rsidR="001744BA" w:rsidRPr="00FA0BDF" w:rsidRDefault="00F4789F" w:rsidP="0073254B">
      <w:r w:rsidRPr="00FA0BDF">
        <w:t xml:space="preserve">In this </w:t>
      </w:r>
      <w:r w:rsidR="003B4080">
        <w:t>study</w:t>
      </w:r>
      <w:r w:rsidR="00170782" w:rsidRPr="00FA0BDF">
        <w:t xml:space="preserve"> </w:t>
      </w:r>
      <w:r w:rsidR="00160B9D" w:rsidRPr="00FA0BDF">
        <w:t xml:space="preserve">the </w:t>
      </w:r>
      <w:r w:rsidRPr="00FA0BDF">
        <w:t xml:space="preserve">ventilation system </w:t>
      </w:r>
      <w:r w:rsidR="00160B9D" w:rsidRPr="00FA0BDF">
        <w:t>in</w:t>
      </w:r>
      <w:r w:rsidRPr="00FA0BDF">
        <w:t xml:space="preserve"> one half of the building will be adjusted to </w:t>
      </w:r>
      <w:r w:rsidR="00160B9D" w:rsidRPr="00FA0BDF">
        <w:t>reduce ventilation rates according to actual demands of the occupants. The other half of the building will remain unchanged to provide a reference case for evaluation of the improvements.</w:t>
      </w:r>
    </w:p>
    <w:p w:rsidR="00F95C60" w:rsidRPr="00FA0BDF" w:rsidRDefault="00F95C60" w:rsidP="0073254B"/>
    <w:p w:rsidR="008B16B3" w:rsidRPr="00FA0BDF" w:rsidRDefault="00D15132" w:rsidP="008B16B3">
      <w:r w:rsidRPr="00FA0BDF">
        <w:t>Due to</w:t>
      </w:r>
      <w:r w:rsidR="00A72D68" w:rsidRPr="00FA0BDF">
        <w:t xml:space="preserve"> the design of the ventilation system and fact that the building is already in use, the space for improvement </w:t>
      </w:r>
      <w:r w:rsidRPr="00FA0BDF">
        <w:t>is</w:t>
      </w:r>
      <w:r w:rsidR="00A72D68" w:rsidRPr="00FA0BDF">
        <w:t xml:space="preserve"> rather limited. For that and for economic reasons </w:t>
      </w:r>
      <w:r w:rsidR="001744BA" w:rsidRPr="00FA0BDF">
        <w:t xml:space="preserve">it </w:t>
      </w:r>
      <w:r w:rsidR="00170782" w:rsidRPr="00FA0BDF">
        <w:t>would not be economically feasible</w:t>
      </w:r>
      <w:r w:rsidR="001744BA" w:rsidRPr="00FA0BDF">
        <w:t xml:space="preserve"> to control the air flow on a room level</w:t>
      </w:r>
      <w:r w:rsidR="00170782" w:rsidRPr="00FA0BDF">
        <w:t xml:space="preserve">. </w:t>
      </w:r>
      <w:r w:rsidR="00360C2A" w:rsidRPr="00FA0BDF">
        <w:t xml:space="preserve">Nevertheless, as the building is a dormitory for students with similar schedule, it can be expected that their daily </w:t>
      </w:r>
      <w:r w:rsidR="008B16B3" w:rsidRPr="00FA0BDF">
        <w:t>routines</w:t>
      </w:r>
      <w:r w:rsidR="00360C2A" w:rsidRPr="00FA0BDF">
        <w:t xml:space="preserve"> will have a similar pattern</w:t>
      </w:r>
      <w:r w:rsidR="008B16B3" w:rsidRPr="00FA0BDF">
        <w:t xml:space="preserve"> for majority of the time.</w:t>
      </w:r>
      <w:r w:rsidR="00360C2A" w:rsidRPr="00FA0BDF">
        <w:t xml:space="preserve"> Therefore</w:t>
      </w:r>
      <w:r w:rsidR="00170782" w:rsidRPr="00FA0BDF">
        <w:t xml:space="preserve"> the air flow </w:t>
      </w:r>
      <w:r w:rsidR="008B16B3" w:rsidRPr="00FA0BDF">
        <w:t>will</w:t>
      </w:r>
      <w:r w:rsidR="00170782" w:rsidRPr="00FA0BDF">
        <w:t xml:space="preserve"> be regulated </w:t>
      </w:r>
      <w:r w:rsidR="00A72D68" w:rsidRPr="00FA0BDF">
        <w:t xml:space="preserve">centrally </w:t>
      </w:r>
      <w:r w:rsidR="00170782" w:rsidRPr="00FA0BDF">
        <w:t>on the ventilation unit level</w:t>
      </w:r>
      <w:r w:rsidR="00360C2A" w:rsidRPr="00FA0BDF">
        <w:t>.</w:t>
      </w:r>
      <w:r w:rsidR="008B16B3" w:rsidRPr="00FA0BDF">
        <w:t xml:space="preserve"> </w:t>
      </w:r>
    </w:p>
    <w:p w:rsidR="000669F3" w:rsidRPr="00FA0BDF" w:rsidRDefault="000669F3" w:rsidP="00D15132"/>
    <w:p w:rsidR="00F95C60" w:rsidRPr="00FA0BDF" w:rsidRDefault="008B16B3" w:rsidP="00D15132">
      <w:r w:rsidRPr="00FA0BDF">
        <w:t>Although the air flow will be adjusted centrally for the entire half of the building,</w:t>
      </w:r>
      <w:r w:rsidR="00F4789F" w:rsidRPr="00FA0BDF">
        <w:t xml:space="preserve"> it is </w:t>
      </w:r>
      <w:r w:rsidRPr="00FA0BDF">
        <w:t xml:space="preserve">still </w:t>
      </w:r>
      <w:r w:rsidR="00F4789F" w:rsidRPr="00FA0BDF">
        <w:t>important to</w:t>
      </w:r>
      <w:r w:rsidRPr="00FA0BDF">
        <w:t xml:space="preserve"> </w:t>
      </w:r>
      <w:r w:rsidR="00F4789F" w:rsidRPr="00FA0BDF">
        <w:t xml:space="preserve">make sure that none of the flats will be </w:t>
      </w:r>
      <w:r w:rsidR="00A72D68" w:rsidRPr="00FA0BDF">
        <w:t xml:space="preserve">insufficiently </w:t>
      </w:r>
      <w:r w:rsidR="00F4789F" w:rsidRPr="00FA0BDF">
        <w:t xml:space="preserve">ventilated. </w:t>
      </w:r>
      <w:r w:rsidR="00A72D68" w:rsidRPr="00FA0BDF">
        <w:t>Therefore a</w:t>
      </w:r>
      <w:r w:rsidRPr="00FA0BDF">
        <w:t xml:space="preserve"> CO</w:t>
      </w:r>
      <w:r w:rsidRPr="00FA0BDF">
        <w:rPr>
          <w:vertAlign w:val="subscript"/>
        </w:rPr>
        <w:t>2</w:t>
      </w:r>
      <w:r w:rsidRPr="00FA0BDF">
        <w:t xml:space="preserve"> sensor </w:t>
      </w:r>
      <w:r w:rsidR="00F4789F" w:rsidRPr="00FA0BDF">
        <w:t xml:space="preserve">will be placed </w:t>
      </w:r>
      <w:r w:rsidRPr="00FA0BDF">
        <w:t>in each flat</w:t>
      </w:r>
      <w:r w:rsidR="00A72D68" w:rsidRPr="00FA0BDF">
        <w:t>.</w:t>
      </w:r>
      <w:r w:rsidR="00D15132" w:rsidRPr="00FA0BDF">
        <w:t xml:space="preserve"> To avoid excessive installation costs related to hard wiring each sensor, the</w:t>
      </w:r>
      <w:r w:rsidR="00170782" w:rsidRPr="00FA0BDF">
        <w:t xml:space="preserve"> sensors </w:t>
      </w:r>
      <w:r w:rsidR="00D15132" w:rsidRPr="00FA0BDF">
        <w:t xml:space="preserve">will </w:t>
      </w:r>
      <w:r w:rsidR="00170782" w:rsidRPr="00FA0BDF">
        <w:t xml:space="preserve">communicate wirelessly with the central node. The </w:t>
      </w:r>
      <w:r w:rsidR="000669F3" w:rsidRPr="00FA0BDF">
        <w:t xml:space="preserve">central </w:t>
      </w:r>
      <w:r w:rsidR="00170782" w:rsidRPr="00FA0BDF">
        <w:t xml:space="preserve">node </w:t>
      </w:r>
      <w:r w:rsidR="00D15132" w:rsidRPr="00FA0BDF">
        <w:t xml:space="preserve">will </w:t>
      </w:r>
      <w:r w:rsidR="00170782" w:rsidRPr="00FA0BDF">
        <w:t>evaluate levels of CO</w:t>
      </w:r>
      <w:r w:rsidR="00170782" w:rsidRPr="00FA0BDF">
        <w:rPr>
          <w:vertAlign w:val="subscript"/>
        </w:rPr>
        <w:t>2</w:t>
      </w:r>
      <w:r w:rsidR="00170782" w:rsidRPr="00FA0BDF">
        <w:t xml:space="preserve"> in </w:t>
      </w:r>
      <w:r w:rsidR="00D15132" w:rsidRPr="00FA0BDF">
        <w:t xml:space="preserve">the </w:t>
      </w:r>
      <w:r w:rsidR="00170782" w:rsidRPr="00FA0BDF">
        <w:t>room</w:t>
      </w:r>
      <w:r w:rsidR="00D15132" w:rsidRPr="00FA0BDF">
        <w:t>s</w:t>
      </w:r>
      <w:r w:rsidR="00170782" w:rsidRPr="00FA0BDF">
        <w:t xml:space="preserve"> and send a control signal to the actuators which </w:t>
      </w:r>
      <w:r w:rsidR="00D15132" w:rsidRPr="00FA0BDF">
        <w:t xml:space="preserve">will </w:t>
      </w:r>
      <w:r w:rsidR="00170782" w:rsidRPr="00FA0BDF">
        <w:t xml:space="preserve">adjust the air </w:t>
      </w:r>
      <w:r w:rsidR="00F95C60" w:rsidRPr="00FA0BDF">
        <w:t>flows</w:t>
      </w:r>
      <w:r w:rsidR="00170782" w:rsidRPr="00FA0BDF">
        <w:t>.</w:t>
      </w:r>
      <w:r w:rsidR="00D15132" w:rsidRPr="00FA0BDF">
        <w:t xml:space="preserve"> The actual air change </w:t>
      </w:r>
      <w:r w:rsidR="00D15132" w:rsidRPr="00FA0BDF">
        <w:lastRenderedPageBreak/>
        <w:t xml:space="preserve">will be </w:t>
      </w:r>
      <w:r w:rsidR="00946496" w:rsidRPr="00FA0BDF">
        <w:t>controlled</w:t>
      </w:r>
      <w:r w:rsidR="00D15132" w:rsidRPr="00FA0BDF">
        <w:t xml:space="preserve"> </w:t>
      </w:r>
      <w:r w:rsidR="000669F3" w:rsidRPr="00FA0BDF">
        <w:t xml:space="preserve">in </w:t>
      </w:r>
      <w:r w:rsidR="00540FA6">
        <w:t>a</w:t>
      </w:r>
      <w:r w:rsidR="000669F3" w:rsidRPr="00FA0BDF">
        <w:t xml:space="preserve"> range </w:t>
      </w:r>
      <w:r w:rsidR="00D15132" w:rsidRPr="00FA0BDF">
        <w:t xml:space="preserve">between </w:t>
      </w:r>
      <w:bookmarkStart w:id="5" w:name="OLE_LINK13"/>
      <w:bookmarkStart w:id="6" w:name="OLE_LINK14"/>
      <w:bookmarkStart w:id="7" w:name="OLE_LINK15"/>
      <w:r w:rsidR="00540FA6">
        <w:br/>
      </w:r>
      <w:r w:rsidR="000669F3" w:rsidRPr="00FA0BDF">
        <w:t>0.02 </w:t>
      </w:r>
      <w:r w:rsidR="00D15132" w:rsidRPr="00FA0BDF">
        <w:t>h</w:t>
      </w:r>
      <w:r w:rsidR="00D15132" w:rsidRPr="00FA0BDF">
        <w:rPr>
          <w:vertAlign w:val="superscript"/>
        </w:rPr>
        <w:t xml:space="preserve">-1 </w:t>
      </w:r>
      <w:bookmarkEnd w:id="5"/>
      <w:bookmarkEnd w:id="6"/>
      <w:bookmarkEnd w:id="7"/>
      <w:r w:rsidR="00D15132" w:rsidRPr="00FA0BDF">
        <w:t>and 1.1</w:t>
      </w:r>
      <w:r w:rsidR="000669F3" w:rsidRPr="00FA0BDF">
        <w:t> </w:t>
      </w:r>
      <w:r w:rsidR="00D15132" w:rsidRPr="00FA0BDF">
        <w:t>h</w:t>
      </w:r>
      <w:r w:rsidR="00D15132" w:rsidRPr="00FA0BDF">
        <w:rPr>
          <w:vertAlign w:val="superscript"/>
        </w:rPr>
        <w:t>-1</w:t>
      </w:r>
      <w:r w:rsidR="00D15132" w:rsidRPr="00FA0BDF">
        <w:t xml:space="preserve"> in order to maintain the CO</w:t>
      </w:r>
      <w:r w:rsidR="00D15132" w:rsidRPr="00FA0BDF">
        <w:rPr>
          <w:vertAlign w:val="subscript"/>
        </w:rPr>
        <w:t>2</w:t>
      </w:r>
      <w:r w:rsidR="00D15132" w:rsidRPr="00FA0BDF">
        <w:t xml:space="preserve"> concentration in each room </w:t>
      </w:r>
      <w:r w:rsidR="00946496" w:rsidRPr="00FA0BDF">
        <w:t>below</w:t>
      </w:r>
      <w:r w:rsidR="00D15132" w:rsidRPr="00FA0BDF">
        <w:t xml:space="preserve"> 1000</w:t>
      </w:r>
      <w:r w:rsidR="000669F3" w:rsidRPr="00FA0BDF">
        <w:t> </w:t>
      </w:r>
      <w:r w:rsidR="00D15132" w:rsidRPr="00FA0BDF">
        <w:t>ppm.</w:t>
      </w:r>
      <w:r w:rsidR="00F95C60" w:rsidRPr="00FA0BDF">
        <w:t xml:space="preserve"> </w:t>
      </w:r>
    </w:p>
    <w:p w:rsidR="00F95C60" w:rsidRPr="00FA0BDF" w:rsidRDefault="00F95C60" w:rsidP="00D15132"/>
    <w:p w:rsidR="00D15132" w:rsidRPr="00FA0BDF" w:rsidRDefault="00F95C60" w:rsidP="00D15132">
      <w:r w:rsidRPr="00FA0BDF">
        <w:t>Furthermore the central node will be accessible on-line which will further reduce the costs as all the programming,</w:t>
      </w:r>
      <w:r w:rsidR="000669F3" w:rsidRPr="00FA0BDF">
        <w:t xml:space="preserve"> calibration, software </w:t>
      </w:r>
      <w:r w:rsidRPr="00FA0BDF">
        <w:t>maintenance</w:t>
      </w:r>
      <w:r w:rsidR="000669F3" w:rsidRPr="00FA0BDF">
        <w:t>, troubleshooting</w:t>
      </w:r>
      <w:r w:rsidRPr="00FA0BDF">
        <w:t xml:space="preserve"> and data collection and evaluation can be done remotely from anywhere in the world.</w:t>
      </w:r>
    </w:p>
    <w:p w:rsidR="00F95C60" w:rsidRPr="00FA0BDF" w:rsidRDefault="00F95C60" w:rsidP="006E0BB3">
      <w:pPr>
        <w:pStyle w:val="Heading1"/>
        <w:rPr>
          <w:lang w:val="en-US"/>
        </w:rPr>
      </w:pPr>
      <w:r w:rsidRPr="00FA0BDF">
        <w:rPr>
          <w:lang w:val="en-US"/>
        </w:rPr>
        <w:t>Hardware</w:t>
      </w:r>
    </w:p>
    <w:p w:rsidR="000669F3" w:rsidRPr="00FA0BDF" w:rsidRDefault="000669F3" w:rsidP="000669F3">
      <w:r w:rsidRPr="00FA0BDF">
        <w:t xml:space="preserve">The </w:t>
      </w:r>
      <w:proofErr w:type="spellStart"/>
      <w:r w:rsidRPr="00FA0BDF">
        <w:t>Libelium</w:t>
      </w:r>
      <w:proofErr w:type="spellEnd"/>
      <w:r w:rsidRPr="00FA0BDF">
        <w:t xml:space="preserve"> </w:t>
      </w:r>
      <w:proofErr w:type="spellStart"/>
      <w:r w:rsidRPr="00FA0BDF">
        <w:t>Waspmote</w:t>
      </w:r>
      <w:proofErr w:type="spellEnd"/>
      <w:r w:rsidRPr="00FA0BDF">
        <w:t xml:space="preserve"> platform creates the foundation of the setup and was </w:t>
      </w:r>
      <w:r w:rsidR="002B38E5" w:rsidRPr="00FA0BDF">
        <w:t>preferred</w:t>
      </w:r>
      <w:r w:rsidRPr="00FA0BDF">
        <w:t xml:space="preserve"> because of its modularity, which made it possible to build custom nodes for specific purposes.</w:t>
      </w:r>
    </w:p>
    <w:p w:rsidR="00946496" w:rsidRPr="00FA0BDF" w:rsidRDefault="000669F3" w:rsidP="000669F3">
      <w:r w:rsidRPr="00FA0BDF">
        <w:t>The experimental setup consists of three different node types (each designed for a specific purpose), a signal amplifier and damper actuators which control the airflow.</w:t>
      </w:r>
    </w:p>
    <w:p w:rsidR="000669F3" w:rsidRPr="00FA0BDF" w:rsidRDefault="000669F3" w:rsidP="000669F3">
      <w:pPr>
        <w:pStyle w:val="Heading2"/>
      </w:pPr>
      <w:r w:rsidRPr="00FA0BDF">
        <w:t>Central Node</w:t>
      </w:r>
    </w:p>
    <w:p w:rsidR="000669F3" w:rsidRPr="00FA0BDF" w:rsidRDefault="000669F3" w:rsidP="000669F3">
      <w:r w:rsidRPr="00FA0BDF">
        <w:t xml:space="preserve">The central node creates the wireless network, it can be used as a router for message passing and it saves data from the network in persistent storage. Additionally, the </w:t>
      </w:r>
      <w:r w:rsidR="005E33AF" w:rsidRPr="00FA0BDF">
        <w:t xml:space="preserve">node </w:t>
      </w:r>
      <w:r w:rsidRPr="00FA0BDF">
        <w:t>enables the online access and remote control.</w:t>
      </w:r>
      <w:r w:rsidR="005E33AF" w:rsidRPr="00FA0BDF">
        <w:t xml:space="preserve"> The coordinator node selected for this experimental setup is the </w:t>
      </w:r>
      <w:proofErr w:type="spellStart"/>
      <w:r w:rsidR="005E33AF" w:rsidRPr="00FA0BDF">
        <w:t>Meshlium</w:t>
      </w:r>
      <w:proofErr w:type="spellEnd"/>
      <w:r w:rsidR="005E33AF" w:rsidRPr="00FA0BDF">
        <w:t xml:space="preserve"> </w:t>
      </w:r>
      <w:proofErr w:type="spellStart"/>
      <w:r w:rsidR="005E33AF" w:rsidRPr="00FA0BDF">
        <w:t>ZigBee</w:t>
      </w:r>
      <w:proofErr w:type="spellEnd"/>
      <w:r w:rsidR="005E33AF" w:rsidRPr="00FA0BDF">
        <w:t>-PRO-AP.</w:t>
      </w:r>
    </w:p>
    <w:p w:rsidR="005E33AF" w:rsidRPr="00FA0BDF" w:rsidRDefault="005E33AF" w:rsidP="005E33AF">
      <w:pPr>
        <w:pStyle w:val="Heading2"/>
      </w:pPr>
      <w:r w:rsidRPr="00FA0BDF">
        <w:t>Sensor Nodes</w:t>
      </w:r>
    </w:p>
    <w:p w:rsidR="005E33AF" w:rsidRPr="00FA0BDF" w:rsidRDefault="005E33AF" w:rsidP="005A6E7E">
      <w:pPr>
        <w:rPr>
          <w:lang w:eastAsia="en-US"/>
        </w:rPr>
      </w:pPr>
      <w:r w:rsidRPr="00FA0BDF">
        <w:t>The sensor nodes monitor CO</w:t>
      </w:r>
      <w:r w:rsidRPr="00FA0BDF">
        <w:rPr>
          <w:vertAlign w:val="subscript"/>
        </w:rPr>
        <w:t>2</w:t>
      </w:r>
      <w:r w:rsidRPr="00FA0BDF">
        <w:t xml:space="preserve"> concentration in each flat and send the data to coordinator node. The proposed system contains 18 sensor nodes (one in each flat).</w:t>
      </w:r>
      <w:r w:rsidR="003B6F0E" w:rsidRPr="00FA0BDF">
        <w:t xml:space="preserve"> </w:t>
      </w:r>
      <w:r w:rsidR="005A6E7E" w:rsidRPr="00FA0BDF">
        <w:t xml:space="preserve">The main components of the nodes are </w:t>
      </w:r>
      <w:proofErr w:type="spellStart"/>
      <w:r w:rsidR="003B6F0E" w:rsidRPr="00FA0BDF">
        <w:t>Waspmote</w:t>
      </w:r>
      <w:proofErr w:type="spellEnd"/>
      <w:r w:rsidR="003B6F0E" w:rsidRPr="00FA0BDF">
        <w:t xml:space="preserve"> </w:t>
      </w:r>
      <w:proofErr w:type="spellStart"/>
      <w:r w:rsidR="003B6F0E" w:rsidRPr="00FA0BDF">
        <w:t>ZigBee</w:t>
      </w:r>
      <w:proofErr w:type="spellEnd"/>
      <w:r w:rsidR="003B6F0E" w:rsidRPr="00FA0BDF">
        <w:t xml:space="preserve"> PRO</w:t>
      </w:r>
      <w:r w:rsidR="005A6E7E" w:rsidRPr="00FA0BDF">
        <w:t xml:space="preserve">, </w:t>
      </w:r>
      <w:r w:rsidR="003B6F0E" w:rsidRPr="00FA0BDF">
        <w:t xml:space="preserve">Gases Sensor Board v2.0 and </w:t>
      </w:r>
      <w:r w:rsidR="005A6E7E" w:rsidRPr="00FA0BDF">
        <w:t>solid electrolyte</w:t>
      </w:r>
      <w:r w:rsidR="005A6E7E" w:rsidRPr="00FA0BDF">
        <w:rPr>
          <w:rStyle w:val="A5"/>
        </w:rPr>
        <w:t xml:space="preserve"> </w:t>
      </w:r>
      <w:r w:rsidR="003B6F0E" w:rsidRPr="00FA0BDF">
        <w:t>CO</w:t>
      </w:r>
      <w:r w:rsidR="003B6F0E" w:rsidRPr="00FA0BDF">
        <w:rPr>
          <w:vertAlign w:val="subscript"/>
        </w:rPr>
        <w:t>2</w:t>
      </w:r>
      <w:r w:rsidR="003B6F0E" w:rsidRPr="00FA0BDF">
        <w:t xml:space="preserve"> Sensor</w:t>
      </w:r>
      <w:r w:rsidR="005A6E7E" w:rsidRPr="00FA0BDF">
        <w:t xml:space="preserve"> </w:t>
      </w:r>
      <w:r w:rsidR="005A6E7E" w:rsidRPr="00FA0BDF">
        <w:rPr>
          <w:lang w:eastAsia="en-US"/>
        </w:rPr>
        <w:t>TGS 4161. Each node has a 6</w:t>
      </w:r>
      <w:r w:rsidR="003A4A70" w:rsidRPr="00FA0BDF">
        <w:rPr>
          <w:lang w:eastAsia="en-US"/>
        </w:rPr>
        <w:t xml:space="preserve">.6 Ah </w:t>
      </w:r>
      <w:r w:rsidR="005A6E7E" w:rsidRPr="00FA0BDF">
        <w:rPr>
          <w:lang w:eastAsia="en-US"/>
        </w:rPr>
        <w:t xml:space="preserve">battery </w:t>
      </w:r>
      <w:r w:rsidR="003A4A70" w:rsidRPr="00FA0BDF">
        <w:rPr>
          <w:lang w:eastAsia="en-US"/>
        </w:rPr>
        <w:t xml:space="preserve">which will be able to power the node for a year. However, for the experimental purposes each node will be powered from the electrical grid as a backup. </w:t>
      </w:r>
    </w:p>
    <w:p w:rsidR="003A4A70" w:rsidRPr="00FA0BDF" w:rsidRDefault="003A4A70" w:rsidP="003A4A70">
      <w:pPr>
        <w:pStyle w:val="Heading2"/>
      </w:pPr>
      <w:r w:rsidRPr="00FA0BDF">
        <w:t>Control Node</w:t>
      </w:r>
    </w:p>
    <w:p w:rsidR="003A4A70" w:rsidRPr="00FA0BDF" w:rsidRDefault="003A4A70" w:rsidP="003A4A70">
      <w:pPr>
        <w:rPr>
          <w:rFonts w:ascii="Palatino" w:hAnsi="Palatino" w:cs="Palatino"/>
        </w:rPr>
      </w:pPr>
      <w:r w:rsidRPr="00FA0BDF">
        <w:t>The control node (</w:t>
      </w:r>
      <w:proofErr w:type="spellStart"/>
      <w:r w:rsidRPr="00FA0BDF">
        <w:t>Waspmote</w:t>
      </w:r>
      <w:proofErr w:type="spellEnd"/>
      <w:r w:rsidRPr="00FA0BDF">
        <w:t xml:space="preserve"> </w:t>
      </w:r>
      <w:proofErr w:type="spellStart"/>
      <w:r w:rsidRPr="00FA0BDF">
        <w:t>ZigBee</w:t>
      </w:r>
      <w:proofErr w:type="spellEnd"/>
      <w:r w:rsidRPr="00FA0BDF">
        <w:t xml:space="preserve"> PRO) receives the commands from central node and by means of two actuators (</w:t>
      </w:r>
      <w:proofErr w:type="spellStart"/>
      <w:r w:rsidRPr="00FA0BDF">
        <w:t>Belimo</w:t>
      </w:r>
      <w:proofErr w:type="spellEnd"/>
      <w:r w:rsidRPr="00FA0BDF">
        <w:t xml:space="preserve"> </w:t>
      </w:r>
      <w:r w:rsidRPr="00FA0BDF">
        <w:lastRenderedPageBreak/>
        <w:t xml:space="preserve">TF24-SR) adjusts the supply and exhaust damper positions (and thus air flows). </w:t>
      </w:r>
      <w:r w:rsidR="00017E87" w:rsidRPr="00FA0BDF">
        <w:t xml:space="preserve">Because the voltage range given by control node is 0 V to 3 V and the actuators require a signal from 0 V to 10 V an amplifier was needed. For this purpose a programmable relay Siemens LOGO </w:t>
      </w:r>
      <w:r w:rsidR="00374592" w:rsidRPr="00FA0BDF">
        <w:t xml:space="preserve">which is already a part of the building’s inventory </w:t>
      </w:r>
      <w:r w:rsidR="00017E87" w:rsidRPr="00FA0BDF">
        <w:t>was used.</w:t>
      </w:r>
    </w:p>
    <w:p w:rsidR="008F0290" w:rsidRPr="00FA0BDF" w:rsidRDefault="008F0290" w:rsidP="008F0290">
      <w:pPr>
        <w:pStyle w:val="Heading1"/>
        <w:rPr>
          <w:lang w:val="en-US"/>
        </w:rPr>
      </w:pPr>
      <w:r w:rsidRPr="00FA0BDF">
        <w:rPr>
          <w:lang w:val="en-US"/>
        </w:rPr>
        <w:t>Economy</w:t>
      </w:r>
    </w:p>
    <w:p w:rsidR="004F12C2" w:rsidRDefault="00374592" w:rsidP="00017E87">
      <w:r w:rsidRPr="00FA0BDF">
        <w:t xml:space="preserve">Excluding the </w:t>
      </w:r>
      <w:proofErr w:type="spellStart"/>
      <w:r w:rsidRPr="00FA0BDF">
        <w:t>Belimo</w:t>
      </w:r>
      <w:proofErr w:type="spellEnd"/>
      <w:r w:rsidRPr="00FA0BDF">
        <w:t xml:space="preserve"> actuators and Siemens LOGO relay (which are already installed in the building), the retail price </w:t>
      </w:r>
      <w:r w:rsidR="00C952D2" w:rsidRPr="00FA0BDF">
        <w:t>of</w:t>
      </w:r>
      <w:r w:rsidRPr="00FA0BDF">
        <w:t xml:space="preserve"> the wireless solution </w:t>
      </w:r>
      <w:r w:rsidR="00E7071F">
        <w:t xml:space="preserve">is 8,000 € (according to </w:t>
      </w:r>
      <w:r w:rsidR="00E7071F" w:rsidRPr="00E7071F">
        <w:fldChar w:fldCharType="begin"/>
      </w:r>
      <w:r w:rsidR="00E7071F" w:rsidRPr="00E7071F">
        <w:instrText xml:space="preserve"> REF _Ref382484022 \h  \* MERGEFORMAT </w:instrText>
      </w:r>
      <w:r w:rsidR="00E7071F" w:rsidRPr="00E7071F">
        <w:fldChar w:fldCharType="separate"/>
      </w:r>
      <w:r w:rsidR="00E7071F" w:rsidRPr="00E7071F">
        <w:t>Table 1</w:t>
      </w:r>
      <w:r w:rsidR="00E7071F" w:rsidRPr="00E7071F">
        <w:fldChar w:fldCharType="end"/>
      </w:r>
      <w:r w:rsidR="00E7071F">
        <w:t>)</w:t>
      </w:r>
      <w:r w:rsidR="00E7071F" w:rsidRPr="00E7071F">
        <w:t>.</w:t>
      </w:r>
      <w:r w:rsidR="00C952D2" w:rsidRPr="00FA0BDF">
        <w:t xml:space="preserve"> </w:t>
      </w:r>
    </w:p>
    <w:p w:rsidR="00AC0BFA" w:rsidRDefault="00AC0BFA" w:rsidP="00017E87"/>
    <w:p w:rsidR="00AC0BFA" w:rsidRPr="00FA0BDF" w:rsidRDefault="004F12C2" w:rsidP="00AC0BFA">
      <w:pPr>
        <w:pStyle w:val="Caption"/>
        <w:rPr>
          <w:b w:val="0"/>
          <w:i/>
        </w:rPr>
      </w:pPr>
      <w:bookmarkStart w:id="8" w:name="_Ref382484022"/>
      <w:r w:rsidRPr="004F12C2">
        <w:rPr>
          <w:b w:val="0"/>
          <w:i/>
        </w:rPr>
        <w:t xml:space="preserve">Table </w:t>
      </w:r>
      <w:r w:rsidRPr="004F12C2">
        <w:rPr>
          <w:b w:val="0"/>
          <w:i/>
        </w:rPr>
        <w:fldChar w:fldCharType="begin"/>
      </w:r>
      <w:r w:rsidRPr="004F12C2">
        <w:rPr>
          <w:b w:val="0"/>
          <w:i/>
        </w:rPr>
        <w:instrText xml:space="preserve"> SEQ Table \* ARABIC </w:instrText>
      </w:r>
      <w:r w:rsidRPr="004F12C2">
        <w:rPr>
          <w:b w:val="0"/>
          <w:i/>
        </w:rPr>
        <w:fldChar w:fldCharType="separate"/>
      </w:r>
      <w:r w:rsidRPr="004F12C2">
        <w:rPr>
          <w:b w:val="0"/>
          <w:i/>
        </w:rPr>
        <w:t>1</w:t>
      </w:r>
      <w:r w:rsidRPr="004F12C2">
        <w:rPr>
          <w:b w:val="0"/>
          <w:i/>
        </w:rPr>
        <w:fldChar w:fldCharType="end"/>
      </w:r>
      <w:bookmarkEnd w:id="8"/>
      <w:r w:rsidR="00AC0BFA" w:rsidRPr="00AC0BFA">
        <w:rPr>
          <w:b w:val="0"/>
          <w:i/>
        </w:rPr>
        <w:t xml:space="preserve"> </w:t>
      </w:r>
      <w:r w:rsidR="00AC0BFA" w:rsidRPr="00FA0BDF">
        <w:rPr>
          <w:b w:val="0"/>
          <w:i/>
        </w:rPr>
        <w:t>Price estimation for the wire</w:t>
      </w:r>
      <w:r w:rsidR="00AC0BFA">
        <w:rPr>
          <w:b w:val="0"/>
          <w:i/>
        </w:rPr>
        <w:t>less</w:t>
      </w:r>
      <w:r w:rsidR="00AC0BFA" w:rsidRPr="00FA0BDF">
        <w:rPr>
          <w:b w:val="0"/>
          <w:i/>
        </w:rPr>
        <w:t xml:space="preserve"> solution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241"/>
      </w:tblGrid>
      <w:tr w:rsidR="004F12C2" w:rsidRPr="00FA0BDF" w:rsidTr="00E27B38">
        <w:tc>
          <w:tcPr>
            <w:tcW w:w="3402" w:type="dxa"/>
            <w:vAlign w:val="center"/>
          </w:tcPr>
          <w:p w:rsidR="004F12C2" w:rsidRPr="00FA0BDF" w:rsidRDefault="004F12C2" w:rsidP="00E27B38">
            <w:pPr>
              <w:jc w:val="left"/>
            </w:pPr>
            <w:r w:rsidRPr="00FA0BDF">
              <w:t>Item</w:t>
            </w:r>
          </w:p>
        </w:tc>
        <w:tc>
          <w:tcPr>
            <w:tcW w:w="1241" w:type="dxa"/>
            <w:vAlign w:val="center"/>
          </w:tcPr>
          <w:p w:rsidR="004F12C2" w:rsidRPr="00FA0BDF" w:rsidRDefault="004F12C2" w:rsidP="00E27B38">
            <w:pPr>
              <w:jc w:val="left"/>
            </w:pPr>
            <w:r w:rsidRPr="00FA0BDF">
              <w:t>Price (incl.VAT)</w:t>
            </w:r>
          </w:p>
        </w:tc>
      </w:tr>
      <w:tr w:rsidR="004F12C2" w:rsidRPr="00FA0BDF" w:rsidTr="00E27B38">
        <w:tc>
          <w:tcPr>
            <w:tcW w:w="3402" w:type="dxa"/>
            <w:vAlign w:val="center"/>
          </w:tcPr>
          <w:p w:rsidR="004F12C2" w:rsidRPr="00FA0BDF" w:rsidRDefault="00E7071F" w:rsidP="00E27B38">
            <w:pPr>
              <w:jc w:val="left"/>
            </w:pPr>
            <w:r>
              <w:t xml:space="preserve">19x </w:t>
            </w:r>
            <w:r w:rsidR="00AC0BFA" w:rsidRPr="00FA0BDF">
              <w:t>Waspmote ZigBee PRO</w:t>
            </w:r>
          </w:p>
        </w:tc>
        <w:tc>
          <w:tcPr>
            <w:tcW w:w="1241" w:type="dxa"/>
            <w:vAlign w:val="center"/>
          </w:tcPr>
          <w:p w:rsidR="004F12C2" w:rsidRPr="00FA0BDF" w:rsidRDefault="00E7071F" w:rsidP="00E7071F">
            <w:pPr>
              <w:jc w:val="left"/>
            </w:pPr>
            <w:r>
              <w:t>3</w:t>
            </w:r>
            <w:r w:rsidR="004F12C2" w:rsidRPr="00FA0BDF">
              <w:t>,</w:t>
            </w:r>
            <w:r>
              <w:t>8</w:t>
            </w:r>
            <w:r w:rsidR="004F12C2" w:rsidRPr="00FA0BDF">
              <w:t>00 €,</w:t>
            </w:r>
          </w:p>
        </w:tc>
      </w:tr>
      <w:tr w:rsidR="004F12C2" w:rsidRPr="00FA0BDF" w:rsidTr="00E27B38">
        <w:tc>
          <w:tcPr>
            <w:tcW w:w="3402" w:type="dxa"/>
            <w:vAlign w:val="center"/>
          </w:tcPr>
          <w:p w:rsidR="004F12C2" w:rsidRPr="00FA0BDF" w:rsidRDefault="00E7071F" w:rsidP="00E27B38">
            <w:pPr>
              <w:jc w:val="left"/>
            </w:pPr>
            <w:r>
              <w:t xml:space="preserve">18x </w:t>
            </w:r>
            <w:r w:rsidR="00AC0BFA" w:rsidRPr="00FA0BDF">
              <w:t>Gases Sensor Board v2.0</w:t>
            </w:r>
          </w:p>
        </w:tc>
        <w:tc>
          <w:tcPr>
            <w:tcW w:w="1241" w:type="dxa"/>
            <w:vAlign w:val="center"/>
          </w:tcPr>
          <w:p w:rsidR="004F12C2" w:rsidRPr="00FA0BDF" w:rsidRDefault="00E7071F" w:rsidP="00E7071F">
            <w:pPr>
              <w:jc w:val="left"/>
            </w:pPr>
            <w:r>
              <w:t>2</w:t>
            </w:r>
            <w:r w:rsidR="004F12C2" w:rsidRPr="00FA0BDF">
              <w:t>,</w:t>
            </w:r>
            <w:r>
              <w:t>16</w:t>
            </w:r>
            <w:r w:rsidR="004F12C2" w:rsidRPr="00FA0BDF">
              <w:t>0 €</w:t>
            </w:r>
          </w:p>
        </w:tc>
      </w:tr>
      <w:tr w:rsidR="004F12C2" w:rsidRPr="00FA0BDF" w:rsidTr="00E27B38">
        <w:tc>
          <w:tcPr>
            <w:tcW w:w="3402" w:type="dxa"/>
            <w:vAlign w:val="center"/>
          </w:tcPr>
          <w:p w:rsidR="004F12C2" w:rsidRPr="00FA0BDF" w:rsidRDefault="00E7071F" w:rsidP="00E7071F">
            <w:pPr>
              <w:tabs>
                <w:tab w:val="left" w:pos="459"/>
              </w:tabs>
              <w:jc w:val="left"/>
            </w:pPr>
            <w:r>
              <w:t>18x S</w:t>
            </w:r>
            <w:r w:rsidR="00AC0BFA" w:rsidRPr="00FA0BDF">
              <w:t>olid electrolyte</w:t>
            </w:r>
            <w:r w:rsidR="00AC0BFA" w:rsidRPr="00FA0BDF">
              <w:rPr>
                <w:rStyle w:val="A5"/>
              </w:rPr>
              <w:t xml:space="preserve"> </w:t>
            </w:r>
            <w:r w:rsidR="00AC0BFA" w:rsidRPr="00FA0BDF">
              <w:t>CO</w:t>
            </w:r>
            <w:r w:rsidR="00AC0BFA" w:rsidRPr="00FA0BDF">
              <w:rPr>
                <w:vertAlign w:val="subscript"/>
              </w:rPr>
              <w:t>2</w:t>
            </w:r>
            <w:r w:rsidR="00AC0BFA" w:rsidRPr="00FA0BDF">
              <w:t xml:space="preserve"> </w:t>
            </w:r>
            <w:r>
              <w:tab/>
            </w:r>
            <w:r w:rsidR="00AC0BFA" w:rsidRPr="00FA0BDF">
              <w:t xml:space="preserve">Sensor </w:t>
            </w:r>
            <w:r w:rsidR="00AC0BFA" w:rsidRPr="00FA0BDF">
              <w:rPr>
                <w:lang w:eastAsia="en-US"/>
              </w:rPr>
              <w:t>TGS 4161</w:t>
            </w:r>
          </w:p>
        </w:tc>
        <w:tc>
          <w:tcPr>
            <w:tcW w:w="1241" w:type="dxa"/>
            <w:vAlign w:val="center"/>
          </w:tcPr>
          <w:p w:rsidR="004F12C2" w:rsidRPr="00FA0BDF" w:rsidRDefault="00E7071F" w:rsidP="00E7071F">
            <w:pPr>
              <w:jc w:val="left"/>
            </w:pPr>
            <w:r>
              <w:t>880</w:t>
            </w:r>
            <w:r w:rsidR="004F12C2" w:rsidRPr="00FA0BDF">
              <w:t xml:space="preserve"> €</w:t>
            </w:r>
          </w:p>
        </w:tc>
      </w:tr>
      <w:tr w:rsidR="00AC0BFA" w:rsidRPr="00FA0BDF" w:rsidTr="00E27B38">
        <w:tc>
          <w:tcPr>
            <w:tcW w:w="3402" w:type="dxa"/>
            <w:vAlign w:val="center"/>
          </w:tcPr>
          <w:p w:rsidR="00AC0BFA" w:rsidRPr="00FA0BDF" w:rsidRDefault="00E7071F" w:rsidP="00E27B38">
            <w:pPr>
              <w:jc w:val="left"/>
            </w:pPr>
            <w:r w:rsidRPr="00FA0BDF">
              <w:t>Meshlium ZigBee-PRO-AP</w:t>
            </w:r>
          </w:p>
        </w:tc>
        <w:tc>
          <w:tcPr>
            <w:tcW w:w="1241" w:type="dxa"/>
            <w:vAlign w:val="center"/>
          </w:tcPr>
          <w:p w:rsidR="00AC0BFA" w:rsidRPr="00FA0BDF" w:rsidRDefault="00E7071F" w:rsidP="00E7071F">
            <w:pPr>
              <w:jc w:val="left"/>
            </w:pPr>
            <w:r>
              <w:t>660 €</w:t>
            </w:r>
          </w:p>
        </w:tc>
      </w:tr>
      <w:tr w:rsidR="00E7071F" w:rsidRPr="00FA0BDF" w:rsidTr="00E27B38">
        <w:tc>
          <w:tcPr>
            <w:tcW w:w="3402" w:type="dxa"/>
            <w:vAlign w:val="center"/>
          </w:tcPr>
          <w:p w:rsidR="00E7071F" w:rsidRPr="00FA0BDF" w:rsidRDefault="00E7071F" w:rsidP="00E27B38">
            <w:pPr>
              <w:jc w:val="left"/>
            </w:pPr>
            <w:r>
              <w:t>Installation of the sensors</w:t>
            </w:r>
          </w:p>
        </w:tc>
        <w:tc>
          <w:tcPr>
            <w:tcW w:w="1241" w:type="dxa"/>
            <w:vAlign w:val="center"/>
          </w:tcPr>
          <w:p w:rsidR="00E7071F" w:rsidRDefault="00E7071F" w:rsidP="00E27B38">
            <w:pPr>
              <w:jc w:val="left"/>
            </w:pPr>
            <w:r>
              <w:t>500 €</w:t>
            </w:r>
          </w:p>
        </w:tc>
      </w:tr>
      <w:tr w:rsidR="004F12C2" w:rsidRPr="00FA0BDF" w:rsidTr="00E27B38">
        <w:tc>
          <w:tcPr>
            <w:tcW w:w="3402" w:type="dxa"/>
            <w:vAlign w:val="center"/>
          </w:tcPr>
          <w:p w:rsidR="004F12C2" w:rsidRPr="00FA0BDF" w:rsidRDefault="004F12C2" w:rsidP="00E27B38">
            <w:pPr>
              <w:jc w:val="left"/>
              <w:rPr>
                <w:b/>
              </w:rPr>
            </w:pPr>
            <w:r w:rsidRPr="00FA0BDF">
              <w:rPr>
                <w:b/>
              </w:rPr>
              <w:t>Total</w:t>
            </w:r>
          </w:p>
        </w:tc>
        <w:tc>
          <w:tcPr>
            <w:tcW w:w="1241" w:type="dxa"/>
            <w:vAlign w:val="center"/>
          </w:tcPr>
          <w:p w:rsidR="004F12C2" w:rsidRPr="00FA0BDF" w:rsidRDefault="00E7071F" w:rsidP="00E27B38">
            <w:pPr>
              <w:jc w:val="left"/>
              <w:rPr>
                <w:b/>
              </w:rPr>
            </w:pPr>
            <w:r>
              <w:rPr>
                <w:b/>
              </w:rPr>
              <w:t>8</w:t>
            </w:r>
            <w:r w:rsidR="004F12C2" w:rsidRPr="00FA0BDF">
              <w:rPr>
                <w:b/>
              </w:rPr>
              <w:t>,000 €</w:t>
            </w:r>
          </w:p>
        </w:tc>
      </w:tr>
    </w:tbl>
    <w:p w:rsidR="004F12C2" w:rsidRDefault="004F12C2" w:rsidP="00017E87"/>
    <w:p w:rsidR="00017E87" w:rsidRPr="00FA0BDF" w:rsidRDefault="00C952D2" w:rsidP="00017E87">
      <w:r w:rsidRPr="00FA0BDF">
        <w:t>For comparison the price of t</w:t>
      </w:r>
      <w:r w:rsidR="00105FA3" w:rsidRPr="00FA0BDF">
        <w:t xml:space="preserve">he wired solution </w:t>
      </w:r>
      <w:r w:rsidRPr="00FA0BDF">
        <w:t>would be</w:t>
      </w:r>
      <w:r w:rsidR="00105FA3" w:rsidRPr="00FA0BDF">
        <w:t xml:space="preserve"> </w:t>
      </w:r>
      <w:r w:rsidRPr="00FA0BDF">
        <w:t xml:space="preserve">16,000 € (according to </w:t>
      </w:r>
      <w:r w:rsidRPr="00FA0BDF">
        <w:fldChar w:fldCharType="begin"/>
      </w:r>
      <w:r w:rsidRPr="00FA0BDF">
        <w:instrText xml:space="preserve"> REF _Ref379758778 \h  \* MERGEFORMAT </w:instrText>
      </w:r>
      <w:r w:rsidRPr="00FA0BDF">
        <w:fldChar w:fldCharType="separate"/>
      </w:r>
      <w:r w:rsidR="00E7071F" w:rsidRPr="00E7071F">
        <w:t>Table 2</w:t>
      </w:r>
      <w:r w:rsidRPr="00FA0BDF">
        <w:fldChar w:fldCharType="end"/>
      </w:r>
      <w:r w:rsidRPr="00FA0BDF">
        <w:t>).</w:t>
      </w:r>
    </w:p>
    <w:p w:rsidR="00105FA3" w:rsidRPr="00FA0BDF" w:rsidRDefault="00105FA3" w:rsidP="00017E87"/>
    <w:p w:rsidR="00C952D2" w:rsidRPr="00FA0BDF" w:rsidRDefault="00C952D2" w:rsidP="00C952D2">
      <w:pPr>
        <w:pStyle w:val="Caption"/>
        <w:rPr>
          <w:b w:val="0"/>
          <w:i/>
        </w:rPr>
      </w:pPr>
      <w:bookmarkStart w:id="9" w:name="_Ref379758778"/>
      <w:r w:rsidRPr="00FA0BDF">
        <w:rPr>
          <w:b w:val="0"/>
          <w:i/>
        </w:rPr>
        <w:t xml:space="preserve">Table </w:t>
      </w:r>
      <w:r w:rsidRPr="00FA0BDF">
        <w:rPr>
          <w:b w:val="0"/>
          <w:i/>
        </w:rPr>
        <w:fldChar w:fldCharType="begin"/>
      </w:r>
      <w:r w:rsidRPr="00FA0BDF">
        <w:rPr>
          <w:b w:val="0"/>
          <w:i/>
        </w:rPr>
        <w:instrText xml:space="preserve"> SEQ Table \* ARABIC </w:instrText>
      </w:r>
      <w:r w:rsidRPr="00FA0BDF">
        <w:rPr>
          <w:b w:val="0"/>
          <w:i/>
        </w:rPr>
        <w:fldChar w:fldCharType="separate"/>
      </w:r>
      <w:r w:rsidR="004F12C2">
        <w:rPr>
          <w:b w:val="0"/>
          <w:i/>
          <w:noProof/>
        </w:rPr>
        <w:t>2</w:t>
      </w:r>
      <w:r w:rsidRPr="00FA0BDF">
        <w:rPr>
          <w:b w:val="0"/>
          <w:i/>
        </w:rPr>
        <w:fldChar w:fldCharType="end"/>
      </w:r>
      <w:bookmarkEnd w:id="9"/>
      <w:r w:rsidRPr="00FA0BDF">
        <w:rPr>
          <w:b w:val="0"/>
          <w:i/>
        </w:rPr>
        <w:t>. Price estimation for the wired solution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402"/>
        <w:gridCol w:w="1241"/>
      </w:tblGrid>
      <w:tr w:rsidR="00105FA3" w:rsidRPr="00FA0BDF" w:rsidTr="00374592">
        <w:tc>
          <w:tcPr>
            <w:tcW w:w="3402" w:type="dxa"/>
            <w:vAlign w:val="center"/>
          </w:tcPr>
          <w:p w:rsidR="00105FA3" w:rsidRPr="00FA0BDF" w:rsidRDefault="00105FA3" w:rsidP="00374592">
            <w:pPr>
              <w:jc w:val="left"/>
            </w:pPr>
            <w:r w:rsidRPr="00FA0BDF">
              <w:t>Item</w:t>
            </w:r>
          </w:p>
        </w:tc>
        <w:tc>
          <w:tcPr>
            <w:tcW w:w="1241" w:type="dxa"/>
            <w:vAlign w:val="center"/>
          </w:tcPr>
          <w:p w:rsidR="00105FA3" w:rsidRPr="00FA0BDF" w:rsidRDefault="00105FA3" w:rsidP="00374592">
            <w:pPr>
              <w:jc w:val="left"/>
            </w:pPr>
            <w:r w:rsidRPr="00FA0BDF">
              <w:t>Price (incl.VAT)</w:t>
            </w:r>
          </w:p>
        </w:tc>
      </w:tr>
      <w:tr w:rsidR="00105FA3" w:rsidRPr="00FA0BDF" w:rsidTr="00374592">
        <w:tc>
          <w:tcPr>
            <w:tcW w:w="3402" w:type="dxa"/>
            <w:vAlign w:val="center"/>
          </w:tcPr>
          <w:p w:rsidR="00105FA3" w:rsidRPr="00FA0BDF" w:rsidRDefault="00E7071F" w:rsidP="006C5553">
            <w:pPr>
              <w:jc w:val="left"/>
            </w:pPr>
            <w:r>
              <w:t xml:space="preserve">18x </w:t>
            </w:r>
            <w:r w:rsidR="00374592" w:rsidRPr="00FA0BDF">
              <w:t>CO</w:t>
            </w:r>
            <w:r w:rsidR="00374592" w:rsidRPr="00FA0BDF">
              <w:rPr>
                <w:vertAlign w:val="subscript"/>
              </w:rPr>
              <w:t>2</w:t>
            </w:r>
            <w:r w:rsidR="00374592" w:rsidRPr="00FA0BDF">
              <w:t xml:space="preserve"> sensors (Vaisala CARBOCAP® GMW 22) </w:t>
            </w:r>
          </w:p>
        </w:tc>
        <w:tc>
          <w:tcPr>
            <w:tcW w:w="1241" w:type="dxa"/>
            <w:vAlign w:val="center"/>
          </w:tcPr>
          <w:p w:rsidR="00105FA3" w:rsidRPr="00FA0BDF" w:rsidRDefault="006C5553" w:rsidP="00374592">
            <w:pPr>
              <w:jc w:val="left"/>
            </w:pPr>
            <w:r w:rsidRPr="00FA0BDF">
              <w:t>6</w:t>
            </w:r>
            <w:r w:rsidR="00374592" w:rsidRPr="00FA0BDF">
              <w:t>,000 €,</w:t>
            </w:r>
          </w:p>
        </w:tc>
      </w:tr>
      <w:tr w:rsidR="00105FA3" w:rsidRPr="00FA0BDF" w:rsidTr="00374592">
        <w:tc>
          <w:tcPr>
            <w:tcW w:w="3402" w:type="dxa"/>
            <w:vAlign w:val="center"/>
          </w:tcPr>
          <w:p w:rsidR="00105FA3" w:rsidRPr="00FA0BDF" w:rsidRDefault="00374592" w:rsidP="00374592">
            <w:pPr>
              <w:jc w:val="left"/>
            </w:pPr>
            <w:r w:rsidRPr="00FA0BDF">
              <w:t>Programmable logic controller with web server (Prolon PID 4000) including installation</w:t>
            </w:r>
          </w:p>
        </w:tc>
        <w:tc>
          <w:tcPr>
            <w:tcW w:w="1241" w:type="dxa"/>
            <w:vAlign w:val="center"/>
          </w:tcPr>
          <w:p w:rsidR="00105FA3" w:rsidRPr="00FA0BDF" w:rsidRDefault="00374592" w:rsidP="00374592">
            <w:pPr>
              <w:jc w:val="left"/>
            </w:pPr>
            <w:r w:rsidRPr="00FA0BDF">
              <w:t>4,000 €</w:t>
            </w:r>
          </w:p>
        </w:tc>
      </w:tr>
      <w:tr w:rsidR="00105FA3" w:rsidRPr="00FA0BDF" w:rsidTr="00374592">
        <w:tc>
          <w:tcPr>
            <w:tcW w:w="3402" w:type="dxa"/>
            <w:vAlign w:val="center"/>
          </w:tcPr>
          <w:p w:rsidR="00105FA3" w:rsidRPr="00FA0BDF" w:rsidRDefault="006C5553" w:rsidP="00374592">
            <w:pPr>
              <w:jc w:val="left"/>
            </w:pPr>
            <w:r w:rsidRPr="00FA0BDF">
              <w:t>Installation</w:t>
            </w:r>
            <w:r w:rsidR="00374592" w:rsidRPr="00FA0BDF">
              <w:t xml:space="preserve"> of the sensors</w:t>
            </w:r>
          </w:p>
        </w:tc>
        <w:tc>
          <w:tcPr>
            <w:tcW w:w="1241" w:type="dxa"/>
            <w:vAlign w:val="center"/>
          </w:tcPr>
          <w:p w:rsidR="00105FA3" w:rsidRPr="00FA0BDF" w:rsidRDefault="006C5553" w:rsidP="00374592">
            <w:pPr>
              <w:jc w:val="left"/>
            </w:pPr>
            <w:r w:rsidRPr="00FA0BDF">
              <w:t>6</w:t>
            </w:r>
            <w:r w:rsidR="00374592" w:rsidRPr="00FA0BDF">
              <w:t>,000 €</w:t>
            </w:r>
          </w:p>
        </w:tc>
      </w:tr>
      <w:tr w:rsidR="00374592" w:rsidRPr="00FA0BDF" w:rsidTr="00374592">
        <w:tc>
          <w:tcPr>
            <w:tcW w:w="3402" w:type="dxa"/>
            <w:vAlign w:val="center"/>
          </w:tcPr>
          <w:p w:rsidR="00374592" w:rsidRPr="00FA0BDF" w:rsidRDefault="00374592" w:rsidP="00374592">
            <w:pPr>
              <w:jc w:val="left"/>
              <w:rPr>
                <w:b/>
              </w:rPr>
            </w:pPr>
            <w:r w:rsidRPr="00FA0BDF">
              <w:rPr>
                <w:b/>
              </w:rPr>
              <w:t>Total</w:t>
            </w:r>
          </w:p>
        </w:tc>
        <w:tc>
          <w:tcPr>
            <w:tcW w:w="1241" w:type="dxa"/>
            <w:vAlign w:val="center"/>
          </w:tcPr>
          <w:p w:rsidR="00374592" w:rsidRPr="00FA0BDF" w:rsidRDefault="00374592" w:rsidP="00374592">
            <w:pPr>
              <w:jc w:val="left"/>
              <w:rPr>
                <w:b/>
              </w:rPr>
            </w:pPr>
            <w:r w:rsidRPr="00FA0BDF">
              <w:rPr>
                <w:b/>
              </w:rPr>
              <w:t>16,000 €</w:t>
            </w:r>
          </w:p>
        </w:tc>
      </w:tr>
    </w:tbl>
    <w:p w:rsidR="00105FA3" w:rsidRPr="00FA0BDF" w:rsidRDefault="00105FA3" w:rsidP="00017E87"/>
    <w:p w:rsidR="008412D9" w:rsidRDefault="008412D9" w:rsidP="00017E87">
      <w:r>
        <w:t>Costs of programming the hardware were neglected as they will likely be similar in both (wired and wireless) solutions</w:t>
      </w:r>
      <w:r w:rsidR="00F208FC">
        <w:t xml:space="preserve"> and will be marginal compare to the whole investment</w:t>
      </w:r>
      <w:r>
        <w:t>.</w:t>
      </w:r>
    </w:p>
    <w:p w:rsidR="008412D9" w:rsidRDefault="008412D9" w:rsidP="00017E87"/>
    <w:p w:rsidR="00004FA5" w:rsidRDefault="00004FA5" w:rsidP="00017E87"/>
    <w:p w:rsidR="00004FA5" w:rsidRDefault="00004FA5" w:rsidP="00004FA5">
      <w:pPr>
        <w:keepNext/>
      </w:pPr>
      <w:r>
        <w:rPr>
          <w:noProof/>
          <w:lang w:val="en-GB" w:eastAsia="en-GB"/>
        </w:rPr>
        <w:lastRenderedPageBreak/>
        <w:drawing>
          <wp:inline distT="0" distB="0" distL="0" distR="0" wp14:anchorId="5CEC50AD" wp14:editId="70DFEBF7">
            <wp:extent cx="2879725" cy="3420000"/>
            <wp:effectExtent l="0" t="0" r="15875" b="28575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04FA5" w:rsidRDefault="00004FA5" w:rsidP="00004FA5">
      <w:pPr>
        <w:pStyle w:val="Caption"/>
        <w:spacing w:before="240"/>
        <w:rPr>
          <w:b w:val="0"/>
          <w:i/>
        </w:rPr>
      </w:pPr>
      <w:bookmarkStart w:id="10" w:name="_Ref382504175"/>
      <w:r w:rsidRPr="00004FA5">
        <w:rPr>
          <w:b w:val="0"/>
          <w:i/>
        </w:rPr>
        <w:t xml:space="preserve">Figure </w:t>
      </w:r>
      <w:r w:rsidRPr="00004FA5">
        <w:rPr>
          <w:b w:val="0"/>
          <w:i/>
        </w:rPr>
        <w:fldChar w:fldCharType="begin"/>
      </w:r>
      <w:r w:rsidRPr="00004FA5">
        <w:rPr>
          <w:b w:val="0"/>
          <w:i/>
        </w:rPr>
        <w:instrText xml:space="preserve"> SEQ Figure \* ARABIC </w:instrText>
      </w:r>
      <w:r w:rsidRPr="00004FA5">
        <w:rPr>
          <w:b w:val="0"/>
          <w:i/>
        </w:rPr>
        <w:fldChar w:fldCharType="separate"/>
      </w:r>
      <w:r w:rsidR="00FD1556">
        <w:rPr>
          <w:b w:val="0"/>
          <w:i/>
          <w:noProof/>
        </w:rPr>
        <w:t>2</w:t>
      </w:r>
      <w:r w:rsidRPr="00004FA5">
        <w:rPr>
          <w:b w:val="0"/>
          <w:i/>
        </w:rPr>
        <w:fldChar w:fldCharType="end"/>
      </w:r>
      <w:bookmarkEnd w:id="10"/>
      <w:r w:rsidRPr="00004FA5">
        <w:rPr>
          <w:b w:val="0"/>
          <w:i/>
        </w:rPr>
        <w:t>. Return on investment wireless</w:t>
      </w:r>
      <w:r>
        <w:rPr>
          <w:b w:val="0"/>
          <w:i/>
        </w:rPr>
        <w:t xml:space="preserve"> solution</w:t>
      </w:r>
    </w:p>
    <w:p w:rsidR="00FD1556" w:rsidRPr="00FD1556" w:rsidRDefault="00FD1556" w:rsidP="00FD1556"/>
    <w:p w:rsidR="00FD1556" w:rsidRDefault="00FD1556" w:rsidP="00FD1556">
      <w:pPr>
        <w:keepNext/>
      </w:pPr>
      <w:r>
        <w:rPr>
          <w:noProof/>
          <w:lang w:val="en-GB" w:eastAsia="en-GB"/>
        </w:rPr>
        <w:drawing>
          <wp:inline distT="0" distB="0" distL="0" distR="0" wp14:anchorId="596C4AE1" wp14:editId="2A818629">
            <wp:extent cx="2879725" cy="3420000"/>
            <wp:effectExtent l="0" t="0" r="15875" b="2857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FD1556" w:rsidRDefault="00FD1556" w:rsidP="00FD1556">
      <w:pPr>
        <w:pStyle w:val="Caption"/>
        <w:rPr>
          <w:b w:val="0"/>
          <w:i/>
        </w:rPr>
      </w:pPr>
      <w:bookmarkStart w:id="11" w:name="_Ref382504182"/>
      <w:r w:rsidRPr="00FD1556">
        <w:rPr>
          <w:b w:val="0"/>
          <w:i/>
        </w:rPr>
        <w:t xml:space="preserve">Figure </w:t>
      </w:r>
      <w:r w:rsidRPr="00FD1556">
        <w:rPr>
          <w:b w:val="0"/>
          <w:i/>
        </w:rPr>
        <w:fldChar w:fldCharType="begin"/>
      </w:r>
      <w:r w:rsidRPr="00FD1556">
        <w:rPr>
          <w:b w:val="0"/>
          <w:i/>
        </w:rPr>
        <w:instrText xml:space="preserve"> SEQ Figure \* ARABIC </w:instrText>
      </w:r>
      <w:r w:rsidRPr="00FD1556">
        <w:rPr>
          <w:b w:val="0"/>
          <w:i/>
        </w:rPr>
        <w:fldChar w:fldCharType="separate"/>
      </w:r>
      <w:r w:rsidRPr="00FD1556">
        <w:rPr>
          <w:b w:val="0"/>
          <w:i/>
          <w:noProof/>
        </w:rPr>
        <w:t>3</w:t>
      </w:r>
      <w:r w:rsidRPr="00FD1556">
        <w:rPr>
          <w:b w:val="0"/>
          <w:i/>
        </w:rPr>
        <w:fldChar w:fldCharType="end"/>
      </w:r>
      <w:bookmarkEnd w:id="11"/>
      <w:r w:rsidRPr="00FD1556">
        <w:rPr>
          <w:b w:val="0"/>
          <w:i/>
        </w:rPr>
        <w:t>. Return on investment wire</w:t>
      </w:r>
      <w:r>
        <w:rPr>
          <w:b w:val="0"/>
          <w:i/>
        </w:rPr>
        <w:t>d</w:t>
      </w:r>
      <w:r w:rsidRPr="00FD1556">
        <w:rPr>
          <w:b w:val="0"/>
          <w:i/>
        </w:rPr>
        <w:t xml:space="preserve"> solution</w:t>
      </w:r>
    </w:p>
    <w:p w:rsidR="00F16910" w:rsidRDefault="00F16910" w:rsidP="00F16910"/>
    <w:p w:rsidR="00F16910" w:rsidRPr="00F16910" w:rsidRDefault="00F16910" w:rsidP="00F16910">
      <w:r>
        <w:t xml:space="preserve">It is expected that the adjustment will reduce the heat demand of the actual ventilation unit by 50 %. That yields an </w:t>
      </w:r>
      <w:r>
        <w:lastRenderedPageBreak/>
        <w:t>ann</w:t>
      </w:r>
      <w:r w:rsidRPr="00FA0BDF">
        <w:t xml:space="preserve">ual energy savings </w:t>
      </w:r>
      <w:r>
        <w:t>of</w:t>
      </w:r>
      <w:r w:rsidRPr="00FA0BDF">
        <w:t xml:space="preserve"> </w:t>
      </w:r>
      <w:r>
        <w:t>approximately 15 </w:t>
      </w:r>
      <w:r w:rsidRPr="00FA0BDF">
        <w:t>MWh/yr or 1</w:t>
      </w:r>
      <w:r>
        <w:t>,</w:t>
      </w:r>
      <w:r w:rsidRPr="00FA0BDF">
        <w:t xml:space="preserve">600 €/yr at current heat </w:t>
      </w:r>
      <w:r>
        <w:t>price</w:t>
      </w:r>
      <w:r w:rsidRPr="00FA0BDF">
        <w:t xml:space="preserve"> </w:t>
      </w:r>
      <w:r>
        <w:t>(107 €/MWh)</w:t>
      </w:r>
      <w:r w:rsidRPr="00FA0BDF">
        <w:t xml:space="preserve">. </w:t>
      </w:r>
      <w:r>
        <w:t xml:space="preserve">The return on investment for wired and </w:t>
      </w:r>
      <w:r w:rsidRPr="00570D4B">
        <w:t xml:space="preserve">wireless solutions is shown in </w:t>
      </w:r>
      <w:r w:rsidRPr="00570D4B">
        <w:fldChar w:fldCharType="begin"/>
      </w:r>
      <w:r w:rsidRPr="00570D4B">
        <w:instrText xml:space="preserve"> REF _Ref382504175 \h  \* MERGEFORMAT </w:instrText>
      </w:r>
      <w:r w:rsidRPr="00570D4B">
        <w:fldChar w:fldCharType="separate"/>
      </w:r>
      <w:r w:rsidRPr="00570D4B">
        <w:rPr>
          <w:i/>
        </w:rPr>
        <w:t xml:space="preserve">Figure </w:t>
      </w:r>
      <w:r w:rsidRPr="00570D4B">
        <w:rPr>
          <w:i/>
          <w:noProof/>
        </w:rPr>
        <w:t>2</w:t>
      </w:r>
      <w:r w:rsidRPr="00570D4B">
        <w:fldChar w:fldCharType="end"/>
      </w:r>
      <w:r w:rsidRPr="00570D4B">
        <w:t xml:space="preserve"> and </w:t>
      </w:r>
      <w:r w:rsidRPr="00570D4B">
        <w:fldChar w:fldCharType="begin"/>
      </w:r>
      <w:r w:rsidRPr="00570D4B">
        <w:instrText xml:space="preserve"> REF _Ref382504182 \h  \* MERGEFORMAT </w:instrText>
      </w:r>
      <w:r w:rsidRPr="00570D4B">
        <w:fldChar w:fldCharType="separate"/>
      </w:r>
      <w:r w:rsidRPr="00570D4B">
        <w:rPr>
          <w:i/>
        </w:rPr>
        <w:t xml:space="preserve">Figure </w:t>
      </w:r>
      <w:r w:rsidRPr="00570D4B">
        <w:rPr>
          <w:i/>
          <w:noProof/>
        </w:rPr>
        <w:t>3</w:t>
      </w:r>
      <w:r w:rsidRPr="00570D4B">
        <w:fldChar w:fldCharType="end"/>
      </w:r>
      <w:r w:rsidRPr="00570D4B">
        <w:t>.</w:t>
      </w:r>
    </w:p>
    <w:p w:rsidR="00E06819" w:rsidRPr="00FA0BDF" w:rsidRDefault="00232FA2" w:rsidP="00232FA2">
      <w:pPr>
        <w:pStyle w:val="Heading1"/>
        <w:rPr>
          <w:lang w:val="en-US"/>
        </w:rPr>
      </w:pPr>
      <w:r>
        <w:t>Discussion</w:t>
      </w:r>
    </w:p>
    <w:p w:rsidR="00E06819" w:rsidRPr="00FA0BDF" w:rsidRDefault="00A337EC" w:rsidP="00E06819">
      <w:r w:rsidRPr="00FA0BDF">
        <w:t>The price of wired solution is higher partially due to</w:t>
      </w:r>
      <w:r w:rsidR="006523CA">
        <w:t xml:space="preserve"> use</w:t>
      </w:r>
      <w:r w:rsidRPr="00FA0BDF">
        <w:t xml:space="preserve"> </w:t>
      </w:r>
      <w:r w:rsidR="006523CA">
        <w:t xml:space="preserve">of </w:t>
      </w:r>
      <w:r w:rsidRPr="00FA0BDF">
        <w:t>different CO</w:t>
      </w:r>
      <w:r w:rsidRPr="00FA0BDF">
        <w:rPr>
          <w:vertAlign w:val="subscript"/>
        </w:rPr>
        <w:t>2</w:t>
      </w:r>
      <w:r w:rsidRPr="00FA0BDF">
        <w:t xml:space="preserve"> sensors. The Vaisala sensors use more accurate technology and do not require such frequent calibration (the manufacturer guaranties 5 % accuracy over the course of five years). On the other hand the wireless solution allows remote calibration as frequent</w:t>
      </w:r>
      <w:r w:rsidR="00F16910">
        <w:t xml:space="preserve">ly </w:t>
      </w:r>
      <w:r w:rsidRPr="00FA0BDF">
        <w:t xml:space="preserve">as required by the sensor manufacturer, therefore more accurate sensors </w:t>
      </w:r>
      <w:r w:rsidR="00F16910">
        <w:t xml:space="preserve">might </w:t>
      </w:r>
      <w:r w:rsidRPr="00FA0BDF">
        <w:t>not</w:t>
      </w:r>
      <w:r w:rsidR="00F16910">
        <w:t xml:space="preserve"> be</w:t>
      </w:r>
      <w:r w:rsidRPr="00FA0BDF">
        <w:t xml:space="preserve"> needed.</w:t>
      </w:r>
    </w:p>
    <w:p w:rsidR="00A337EC" w:rsidRPr="00FA0BDF" w:rsidRDefault="00A337EC" w:rsidP="00E06819"/>
    <w:p w:rsidR="00A337EC" w:rsidRDefault="00F16910" w:rsidP="00E06819">
      <w:r>
        <w:t>I</w:t>
      </w:r>
      <w:r w:rsidR="00A337EC" w:rsidRPr="00FA0BDF">
        <w:t xml:space="preserve">nstalling the wireless </w:t>
      </w:r>
      <w:r w:rsidR="008A5CF1" w:rsidRPr="00FA0BDF">
        <w:t>solution</w:t>
      </w:r>
      <w:r w:rsidR="00A337EC" w:rsidRPr="00FA0BDF">
        <w:t xml:space="preserve"> only </w:t>
      </w:r>
      <w:r w:rsidR="009770AA" w:rsidRPr="00FA0BDF">
        <w:t>requires</w:t>
      </w:r>
      <w:r w:rsidR="00A337EC" w:rsidRPr="00FA0BDF">
        <w:t xml:space="preserve"> attaching the</w:t>
      </w:r>
      <w:r w:rsidR="008A5CF1" w:rsidRPr="00FA0BDF">
        <w:t xml:space="preserve"> sensor nodes</w:t>
      </w:r>
      <w:r w:rsidR="00A337EC" w:rsidRPr="00FA0BDF">
        <w:t xml:space="preserve"> </w:t>
      </w:r>
      <w:r w:rsidR="008A5CF1" w:rsidRPr="00FA0BDF">
        <w:t>to</w:t>
      </w:r>
      <w:r w:rsidR="00A337EC" w:rsidRPr="00FA0BDF">
        <w:t xml:space="preserve"> a wall in each </w:t>
      </w:r>
      <w:r w:rsidR="008A5CF1" w:rsidRPr="00FA0BDF">
        <w:t>flat and connecting the central node to the internet (the rest is done remotely)</w:t>
      </w:r>
      <w:r w:rsidR="009770AA" w:rsidRPr="00FA0BDF">
        <w:t xml:space="preserve">. This is apparently less labor intensive than wiring each sensor through the </w:t>
      </w:r>
      <w:r w:rsidR="002B38E5" w:rsidRPr="00FA0BDF">
        <w:t xml:space="preserve">finished </w:t>
      </w:r>
      <w:r w:rsidR="009770AA" w:rsidRPr="00FA0BDF">
        <w:t>building in use.</w:t>
      </w:r>
      <w:r w:rsidR="008A5CF1" w:rsidRPr="00FA0BDF">
        <w:t xml:space="preserve"> Moreover it does not require highly skilled professionals to perform this work.</w:t>
      </w:r>
    </w:p>
    <w:p w:rsidR="00C00078" w:rsidRDefault="00C00078" w:rsidP="00E06819"/>
    <w:p w:rsidR="00C00078" w:rsidRDefault="00C00078" w:rsidP="00E06819">
      <w:r>
        <w:t>The actual payback period will strongly depend on the real energy savings and will also be affected by the energy price</w:t>
      </w:r>
      <w:r w:rsidR="00F16910">
        <w:t xml:space="preserve"> as shown in </w:t>
      </w:r>
      <w:r w:rsidR="00F16910" w:rsidRPr="00570D4B">
        <w:fldChar w:fldCharType="begin"/>
      </w:r>
      <w:r w:rsidR="00F16910" w:rsidRPr="00570D4B">
        <w:instrText xml:space="preserve"> REF _Ref382504175 \h  \* MERGEFORMAT </w:instrText>
      </w:r>
      <w:r w:rsidR="00F16910" w:rsidRPr="00570D4B">
        <w:fldChar w:fldCharType="separate"/>
      </w:r>
      <w:r w:rsidR="00F16910" w:rsidRPr="00570D4B">
        <w:rPr>
          <w:i/>
        </w:rPr>
        <w:t xml:space="preserve">Figure </w:t>
      </w:r>
      <w:r w:rsidR="00F16910" w:rsidRPr="00570D4B">
        <w:rPr>
          <w:i/>
          <w:noProof/>
        </w:rPr>
        <w:t>2</w:t>
      </w:r>
      <w:r w:rsidR="00F16910" w:rsidRPr="00570D4B">
        <w:fldChar w:fldCharType="end"/>
      </w:r>
      <w:r w:rsidR="00F16910" w:rsidRPr="00570D4B">
        <w:t xml:space="preserve"> and </w:t>
      </w:r>
      <w:r w:rsidR="00F16910" w:rsidRPr="00570D4B">
        <w:fldChar w:fldCharType="begin"/>
      </w:r>
      <w:r w:rsidR="00F16910" w:rsidRPr="00570D4B">
        <w:instrText xml:space="preserve"> REF _Ref382504182 \h  \* MERGEFORMAT </w:instrText>
      </w:r>
      <w:r w:rsidR="00F16910" w:rsidRPr="00570D4B">
        <w:fldChar w:fldCharType="separate"/>
      </w:r>
      <w:r w:rsidR="00F16910" w:rsidRPr="00570D4B">
        <w:rPr>
          <w:i/>
        </w:rPr>
        <w:t xml:space="preserve">Figure </w:t>
      </w:r>
      <w:r w:rsidR="00F16910" w:rsidRPr="00570D4B">
        <w:rPr>
          <w:i/>
          <w:noProof/>
        </w:rPr>
        <w:t>3</w:t>
      </w:r>
      <w:r w:rsidR="00F16910" w:rsidRPr="00570D4B">
        <w:fldChar w:fldCharType="end"/>
      </w:r>
      <w:r>
        <w:t xml:space="preserve">. </w:t>
      </w:r>
      <w:r w:rsidR="00F16910">
        <w:t>However, even if the energy price remains constant (107 €/MWh), a payback time of the WSN solution is 5 years compare to 10 years in case of wired solution.</w:t>
      </w:r>
    </w:p>
    <w:p w:rsidR="00232FA2" w:rsidRDefault="00232FA2" w:rsidP="00E06819"/>
    <w:p w:rsidR="00232FA2" w:rsidRDefault="00232FA2" w:rsidP="00E06819">
      <w:r>
        <w:t xml:space="preserve">One of the advantages of WSN solution is its flexibility/expandability. If in the future the system needs to be expanded by large number of sensors (e.g. </w:t>
      </w:r>
      <w:r w:rsidR="00F16910">
        <w:t>controlling the ventilation system in</w:t>
      </w:r>
      <w:r>
        <w:t xml:space="preserve"> the other half of the building)</w:t>
      </w:r>
      <w:r w:rsidR="007B2908">
        <w:t xml:space="preserve">, these can simply be added to rooms without </w:t>
      </w:r>
      <w:r w:rsidR="00F16910">
        <w:t>a</w:t>
      </w:r>
      <w:r w:rsidR="007B2908">
        <w:t xml:space="preserve"> need for additional central node. Contrary the wired solution has a limitation in maximum number of inputs from sensors</w:t>
      </w:r>
      <w:r w:rsidR="00F16910">
        <w:t>.</w:t>
      </w:r>
      <w:r w:rsidR="007B2908">
        <w:t xml:space="preserve"> </w:t>
      </w:r>
      <w:r w:rsidR="00F16910">
        <w:t>O</w:t>
      </w:r>
      <w:r w:rsidR="007B2908">
        <w:t>nce this number is reached, additional hardware must be installed.</w:t>
      </w:r>
    </w:p>
    <w:p w:rsidR="007B2908" w:rsidRDefault="007B2908" w:rsidP="00E06819"/>
    <w:p w:rsidR="007B2908" w:rsidRPr="00FA0BDF" w:rsidRDefault="007B2908" w:rsidP="00E06819">
      <w:r>
        <w:t>A possible drawback of the WSN solution can be its robustness and long term reliability. These will be tested during the experiment.</w:t>
      </w:r>
    </w:p>
    <w:p w:rsidR="008F0290" w:rsidRPr="00FA0BDF" w:rsidRDefault="008F0290" w:rsidP="008F0290">
      <w:pPr>
        <w:pStyle w:val="Heading1"/>
        <w:rPr>
          <w:lang w:val="en-US"/>
        </w:rPr>
      </w:pPr>
      <w:r w:rsidRPr="00FA0BDF">
        <w:rPr>
          <w:lang w:val="en-US"/>
        </w:rPr>
        <w:lastRenderedPageBreak/>
        <w:t>Conclusions</w:t>
      </w:r>
    </w:p>
    <w:p w:rsidR="00232FA2" w:rsidRPr="00FA0BDF" w:rsidRDefault="00E119C9" w:rsidP="008A5CF1">
      <w:r>
        <w:t>It was found</w:t>
      </w:r>
      <w:r w:rsidR="008A5CF1" w:rsidRPr="00FA0BDF">
        <w:t xml:space="preserve"> that </w:t>
      </w:r>
      <w:r w:rsidR="00FA0BDF" w:rsidRPr="00FA0BDF">
        <w:t>it is economically beneficial to use</w:t>
      </w:r>
      <w:r w:rsidR="008A5CF1" w:rsidRPr="00FA0BDF">
        <w:t xml:space="preserve"> WSN </w:t>
      </w:r>
      <w:r>
        <w:t xml:space="preserve">instead of traditional wired solutions </w:t>
      </w:r>
      <w:r w:rsidR="008A5CF1" w:rsidRPr="00FA0BDF">
        <w:t xml:space="preserve">in remote areas with </w:t>
      </w:r>
      <w:r w:rsidRPr="00FA0BDF">
        <w:t xml:space="preserve">expensive labor </w:t>
      </w:r>
      <w:r>
        <w:t xml:space="preserve">and </w:t>
      </w:r>
      <w:r w:rsidR="008A5CF1" w:rsidRPr="00FA0BDF">
        <w:t xml:space="preserve">limited availability of </w:t>
      </w:r>
      <w:r>
        <w:t xml:space="preserve">highly skilled </w:t>
      </w:r>
      <w:r w:rsidR="00F16910">
        <w:t>professionals</w:t>
      </w:r>
      <w:r>
        <w:t>.</w:t>
      </w:r>
      <w:r w:rsidR="00232FA2">
        <w:t xml:space="preserve"> </w:t>
      </w:r>
      <w:r w:rsidR="00C00078">
        <w:t xml:space="preserve">The simple payback period is 5 years which </w:t>
      </w:r>
      <w:r w:rsidR="00232FA2">
        <w:t>will</w:t>
      </w:r>
      <w:r w:rsidR="00C00078">
        <w:t xml:space="preserve"> </w:t>
      </w:r>
      <w:r w:rsidR="009A7CC4">
        <w:t>likely</w:t>
      </w:r>
      <w:r w:rsidR="00C00078">
        <w:t xml:space="preserve"> be even shorter due to increasing price of energy.</w:t>
      </w:r>
      <w:r w:rsidR="00232FA2">
        <w:t xml:space="preserve"> The real energy savings and actual payback period </w:t>
      </w:r>
      <w:r w:rsidR="007B2908">
        <w:t xml:space="preserve">along with the reliability of the </w:t>
      </w:r>
      <w:r w:rsidR="009A7CC4">
        <w:t>WSN system</w:t>
      </w:r>
      <w:r w:rsidR="007B2908">
        <w:t xml:space="preserve"> </w:t>
      </w:r>
      <w:r w:rsidR="009A7CC4">
        <w:t xml:space="preserve">needs to be </w:t>
      </w:r>
      <w:r w:rsidR="00232FA2">
        <w:t>confirmed by the experiment.</w:t>
      </w:r>
    </w:p>
    <w:p w:rsidR="008F0290" w:rsidRDefault="008F0290" w:rsidP="008F0290">
      <w:pPr>
        <w:pStyle w:val="Heading1"/>
        <w:numPr>
          <w:ilvl w:val="0"/>
          <w:numId w:val="0"/>
        </w:numPr>
        <w:rPr>
          <w:lang w:val="en-US"/>
        </w:rPr>
      </w:pPr>
      <w:r w:rsidRPr="00FA0BDF">
        <w:rPr>
          <w:lang w:val="en-US"/>
        </w:rPr>
        <w:t>Acknowledgements</w:t>
      </w:r>
    </w:p>
    <w:p w:rsidR="00E119C9" w:rsidRPr="00E119C9" w:rsidRDefault="00E119C9" w:rsidP="00E119C9">
      <w:r>
        <w:t>This project was generously funded by Bjarne Saxhof Foundation.</w:t>
      </w:r>
    </w:p>
    <w:p w:rsidR="00EE4A9F" w:rsidRPr="00EE4A9F" w:rsidRDefault="008F0290" w:rsidP="00F16910">
      <w:pPr>
        <w:pStyle w:val="Heading1"/>
        <w:numPr>
          <w:ilvl w:val="0"/>
          <w:numId w:val="0"/>
        </w:numPr>
        <w:ind w:left="261" w:hanging="261"/>
        <w:divId w:val="1364861789"/>
        <w:rPr>
          <w:sz w:val="20"/>
        </w:rPr>
      </w:pPr>
      <w:r w:rsidRPr="00AA6645">
        <w:rPr>
          <w:lang w:val="da-DK"/>
        </w:rPr>
        <w:t>References</w:t>
      </w:r>
      <w:r w:rsidR="00946496" w:rsidRPr="00FA0BDF">
        <w:fldChar w:fldCharType="begin"/>
      </w:r>
      <w:r w:rsidR="00EE4A9F" w:rsidRPr="00EE4A9F">
        <w:rPr>
          <w:lang w:val="en-US"/>
        </w:rPr>
        <w:instrText>ADDIN RW.BIB</w:instrText>
      </w:r>
      <w:r w:rsidR="00946496" w:rsidRPr="00FA0BDF">
        <w:fldChar w:fldCharType="separate"/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  <w:lang w:val="da-DK"/>
        </w:rPr>
      </w:pPr>
      <w:r w:rsidRPr="00EE4A9F">
        <w:rPr>
          <w:rFonts w:ascii="Verdana" w:hAnsi="Verdana"/>
          <w:sz w:val="20"/>
        </w:rPr>
        <w:t xml:space="preserve">Bhattacharya, Sayantani, S. Sridevi, and R. Pitchiah. 2012. "Indoor Air Quality Monitoring using Wireless Sensor Network." </w:t>
      </w:r>
      <w:r w:rsidRPr="00EE4A9F">
        <w:rPr>
          <w:rFonts w:ascii="Verdana" w:hAnsi="Verdana"/>
          <w:i/>
          <w:iCs/>
          <w:sz w:val="20"/>
          <w:lang w:val="da-DK"/>
        </w:rPr>
        <w:t>2012 Sixth International Conference on Sensing Technology (Icst)</w:t>
      </w:r>
      <w:r w:rsidRPr="00EE4A9F">
        <w:rPr>
          <w:rFonts w:ascii="Verdana" w:hAnsi="Verdana"/>
          <w:sz w:val="20"/>
          <w:lang w:val="da-DK"/>
        </w:rPr>
        <w:t>: 422-427.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  <w:lang w:val="da-DK"/>
        </w:rPr>
      </w:pPr>
      <w:r w:rsidRPr="00EE4A9F">
        <w:rPr>
          <w:rFonts w:ascii="Verdana" w:hAnsi="Verdana"/>
          <w:sz w:val="20"/>
          <w:lang w:val="da-DK"/>
        </w:rPr>
        <w:t>Danmark. Erhvervs- og Byggestyrelsen. 2010.</w:t>
      </w:r>
      <w:r w:rsidRPr="00EE4A9F">
        <w:rPr>
          <w:rFonts w:ascii="Verdana" w:hAnsi="Verdana"/>
          <w:i/>
          <w:iCs/>
          <w:sz w:val="20"/>
          <w:lang w:val="da-DK"/>
        </w:rPr>
        <w:t xml:space="preserve"> Bygningsreglement 2010 (BR10)</w:t>
      </w:r>
      <w:r w:rsidRPr="00EE4A9F">
        <w:rPr>
          <w:rFonts w:ascii="Verdana" w:hAnsi="Verdana"/>
          <w:sz w:val="20"/>
          <w:lang w:val="da-DK"/>
        </w:rPr>
        <w:t>. Kbh.: Erhvervs- og Byggestyrelsen.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  <w:lang w:val="da-DK"/>
        </w:rPr>
      </w:pPr>
      <w:r w:rsidRPr="00EE4A9F">
        <w:rPr>
          <w:rFonts w:ascii="Verdana" w:hAnsi="Verdana"/>
          <w:sz w:val="20"/>
        </w:rPr>
        <w:t>Dansk Standard. 2007.</w:t>
      </w:r>
      <w:r w:rsidRPr="00EE4A9F">
        <w:rPr>
          <w:rFonts w:ascii="Verdana" w:hAnsi="Verdana"/>
          <w:i/>
          <w:iCs/>
          <w:sz w:val="20"/>
        </w:rPr>
        <w:t xml:space="preserve"> DS/EN 15251 - Indoor Environmental Input Parameters for Design and Assessment of Energy Performance of Buildings Addressing Indoor Air Quality, Thermal Environment, Lighting and Accoustics</w:t>
      </w:r>
      <w:r w:rsidRPr="00EE4A9F">
        <w:rPr>
          <w:rFonts w:ascii="Verdana" w:hAnsi="Verdana"/>
          <w:sz w:val="20"/>
        </w:rPr>
        <w:t xml:space="preserve">. 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  <w:lang w:val="da-DK"/>
        </w:rPr>
      </w:pPr>
      <w:r w:rsidRPr="00EE4A9F">
        <w:rPr>
          <w:rFonts w:ascii="Verdana" w:hAnsi="Verdana"/>
          <w:sz w:val="20"/>
          <w:lang w:val="da-DK"/>
        </w:rPr>
        <w:t>Direktoratet for Boliger og Infrastruktur. 2006.</w:t>
      </w:r>
      <w:r w:rsidRPr="00EE4A9F">
        <w:rPr>
          <w:rFonts w:ascii="Verdana" w:hAnsi="Verdana"/>
          <w:i/>
          <w:iCs/>
          <w:sz w:val="20"/>
          <w:lang w:val="da-DK"/>
        </w:rPr>
        <w:t xml:space="preserve"> Grønlands Bygningsreglement 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Heller, Alfred and Christian Orthmann. 2014. "Wireless Technologies for the Construction Sector." </w:t>
      </w:r>
      <w:r w:rsidRPr="00EE4A9F">
        <w:rPr>
          <w:rFonts w:ascii="Verdana" w:hAnsi="Verdana"/>
          <w:i/>
          <w:iCs/>
          <w:sz w:val="20"/>
        </w:rPr>
        <w:t>Energy and Buildings</w:t>
      </w:r>
      <w:r w:rsidRPr="00EE4A9F">
        <w:rPr>
          <w:rFonts w:ascii="Verdana" w:hAnsi="Verdana"/>
          <w:sz w:val="20"/>
        </w:rPr>
        <w:t>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Kim, Jong-Jin, Sung Kwon Jung, and Jeong Tai Kim. 2010. "Wireless Monitoring of Indoor Air Quality by a Sensor Network." </w:t>
      </w:r>
      <w:r w:rsidRPr="00EE4A9F">
        <w:rPr>
          <w:rFonts w:ascii="Verdana" w:hAnsi="Verdana"/>
          <w:i/>
          <w:iCs/>
          <w:sz w:val="20"/>
        </w:rPr>
        <w:t>Indoor and Built Environment</w:t>
      </w:r>
      <w:r w:rsidRPr="00EE4A9F">
        <w:rPr>
          <w:rFonts w:ascii="Verdana" w:hAnsi="Verdana"/>
          <w:sz w:val="20"/>
        </w:rPr>
        <w:t xml:space="preserve"> 19 (1): 145-150.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lastRenderedPageBreak/>
        <w:t>Kotol, Martin and Carsten Rode. 2012.</w:t>
      </w:r>
      <w:r w:rsidRPr="00EE4A9F">
        <w:rPr>
          <w:rFonts w:ascii="Verdana" w:hAnsi="Verdana"/>
          <w:i/>
          <w:iCs/>
          <w:sz w:val="20"/>
        </w:rPr>
        <w:t xml:space="preserve"> Energy Performance and Indoor Air Quality in Modern Buildings in Greenland</w:t>
      </w:r>
      <w:r w:rsidRPr="00EE4A9F">
        <w:rPr>
          <w:rFonts w:ascii="Verdana" w:hAnsi="Verdana"/>
          <w:sz w:val="20"/>
        </w:rPr>
        <w:t>. Proceedings of the 7th International HVAC Cold Climate Conference.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Laverge, J., N. Van den Bossche, N. Heijmans, and A. Janssens. 2011. "Energy Saving Potential and Repercussions on Indoor Air Quality of Demand Controlled Residential Ventilation Strategies." </w:t>
      </w:r>
      <w:r w:rsidRPr="00EE4A9F">
        <w:rPr>
          <w:rFonts w:ascii="Verdana" w:hAnsi="Verdana"/>
          <w:i/>
          <w:iCs/>
          <w:sz w:val="20"/>
        </w:rPr>
        <w:t>Building and Environment</w:t>
      </w:r>
      <w:r w:rsidRPr="00EE4A9F">
        <w:rPr>
          <w:rFonts w:ascii="Verdana" w:hAnsi="Verdana"/>
          <w:sz w:val="20"/>
        </w:rPr>
        <w:t xml:space="preserve"> 46 (7).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Nielsen, Toke Rammer and Christian Drivsholm. 2010. "Energy Efficient Demand Controlled Ventilation in Single Family Houses." </w:t>
      </w:r>
      <w:r w:rsidRPr="00EE4A9F">
        <w:rPr>
          <w:rFonts w:ascii="Verdana" w:hAnsi="Verdana"/>
          <w:i/>
          <w:iCs/>
          <w:sz w:val="20"/>
        </w:rPr>
        <w:t>Energy and Buildings</w:t>
      </w:r>
      <w:r w:rsidRPr="00EE4A9F">
        <w:rPr>
          <w:rFonts w:ascii="Verdana" w:hAnsi="Verdana"/>
          <w:sz w:val="20"/>
        </w:rPr>
        <w:t xml:space="preserve"> 42 (11).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Preethichandra, D. M. G. 2013. "Design of a Smart Indoor Air Quality Monitoring Wireless Sensor Network for Assisted Living." </w:t>
      </w:r>
      <w:r w:rsidRPr="00EE4A9F">
        <w:rPr>
          <w:rFonts w:ascii="Verdana" w:hAnsi="Verdana"/>
          <w:i/>
          <w:iCs/>
          <w:sz w:val="20"/>
        </w:rPr>
        <w:t>2013 Ieee International Instrumentation and Measurement Technology Conference (I2mtc)</w:t>
      </w:r>
      <w:r w:rsidRPr="00EE4A9F">
        <w:rPr>
          <w:rFonts w:ascii="Verdana" w:hAnsi="Verdana"/>
          <w:sz w:val="20"/>
        </w:rPr>
        <w:t>: 1306-1310.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>Sklavounos, Dimitris, Evangelos Zervas, Odysseus Tsakiridis, and John Stonham. 2013.</w:t>
      </w:r>
      <w:r w:rsidRPr="00EE4A9F">
        <w:rPr>
          <w:rFonts w:ascii="Verdana" w:hAnsi="Verdana"/>
          <w:i/>
          <w:iCs/>
          <w:sz w:val="20"/>
        </w:rPr>
        <w:t xml:space="preserve"> A Wireless Sensor Network Approach for the Control of a Multizone HVAC System</w:t>
      </w:r>
      <w:r w:rsidRPr="00EE4A9F">
        <w:rPr>
          <w:rFonts w:ascii="Verdana" w:hAnsi="Verdana"/>
          <w:sz w:val="20"/>
        </w:rPr>
        <w:t>. NEW YORK; 345 E 47TH ST, NEW YORK, NY 10017 USA: IEEE.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Statistics Greenland. "Http://Www.Stat.Gl.", last modified 14.11.2011, accessed 10.6.2011, 2011, </w:t>
      </w:r>
      <w:hyperlink r:id="rId12" w:tgtFrame="_blank" w:history="1">
        <w:r w:rsidRPr="00EE4A9F">
          <w:rPr>
            <w:rStyle w:val="Hyperlink"/>
            <w:rFonts w:ascii="Verdana" w:hAnsi="Verdana"/>
            <w:sz w:val="20"/>
          </w:rPr>
          <w:t>http://www.stat.gl</w:t>
        </w:r>
      </w:hyperlink>
      <w:r w:rsidRPr="00EE4A9F">
        <w:rPr>
          <w:rFonts w:ascii="Verdana" w:hAnsi="Verdana"/>
          <w:sz w:val="20"/>
        </w:rPr>
        <w:t>.</w:t>
      </w:r>
    </w:p>
    <w:p w:rsidR="00EE4A9F" w:rsidRPr="00EE4A9F" w:rsidRDefault="00EE4A9F">
      <w:pPr>
        <w:pStyle w:val="NormalWeb"/>
        <w:ind w:left="450" w:hanging="450"/>
        <w:divId w:val="1364861789"/>
        <w:rPr>
          <w:rFonts w:ascii="Verdana" w:hAnsi="Verdana"/>
          <w:sz w:val="20"/>
        </w:rPr>
      </w:pPr>
      <w:r w:rsidRPr="00EE4A9F">
        <w:rPr>
          <w:rFonts w:ascii="Verdana" w:hAnsi="Verdana"/>
          <w:sz w:val="20"/>
        </w:rPr>
        <w:t xml:space="preserve">Tachwali, Yahia, Hazem Refai, and John E. Fagan. 2007. "Minimizing HVAC Energy Consumption using a Wireless Sensor Network." </w:t>
      </w:r>
      <w:r w:rsidRPr="00EE4A9F">
        <w:rPr>
          <w:rFonts w:ascii="Verdana" w:hAnsi="Verdana"/>
          <w:i/>
          <w:iCs/>
          <w:sz w:val="20"/>
        </w:rPr>
        <w:t>Iecon 2007: 33rd Annual Conference of the Ieee Industrial Electronics Society, Vols 1-3, Conference Proceedings</w:t>
      </w:r>
      <w:r w:rsidRPr="00EE4A9F">
        <w:rPr>
          <w:rFonts w:ascii="Verdana" w:hAnsi="Verdana"/>
          <w:sz w:val="20"/>
        </w:rPr>
        <w:t>: 439-444.</w:t>
      </w:r>
    </w:p>
    <w:p w:rsidR="009474BC" w:rsidRPr="00FA0BDF" w:rsidRDefault="00EE4A9F" w:rsidP="00067FEE">
      <w:pPr>
        <w:pStyle w:val="NormalWeb"/>
        <w:ind w:left="450" w:hanging="450"/>
      </w:pPr>
      <w:r w:rsidRPr="00EE4A9F">
        <w:rPr>
          <w:rFonts w:ascii="Verdana" w:hAnsi="Verdana"/>
          <w:sz w:val="20"/>
        </w:rPr>
        <w:t>Vladyková, Petra, Martin Kotol, Petra Vladyková, and Martin Kotol. 2010</w:t>
      </w:r>
      <w:r w:rsidRPr="00EE4A9F">
        <w:rPr>
          <w:rFonts w:ascii="Verdana" w:hAnsi="Verdana"/>
          <w:i/>
          <w:iCs/>
          <w:sz w:val="20"/>
        </w:rPr>
        <w:t>. Monitoring System in New Dormitory APISSEQ, Sisimiut, Greenland</w:t>
      </w:r>
      <w:r w:rsidRPr="00EE4A9F">
        <w:rPr>
          <w:rFonts w:ascii="Verdana" w:hAnsi="Verdana"/>
          <w:sz w:val="20"/>
        </w:rPr>
        <w:t>: DTU Byg.</w:t>
      </w:r>
      <w:r w:rsidR="00946496" w:rsidRPr="00FA0BDF">
        <w:fldChar w:fldCharType="end"/>
      </w:r>
    </w:p>
    <w:sectPr w:rsidR="009474BC" w:rsidRPr="00FA0BDF" w:rsidSect="00704929">
      <w:type w:val="continuous"/>
      <w:pgSz w:w="11906" w:h="16838"/>
      <w:pgMar w:top="1701" w:right="1134" w:bottom="1701" w:left="1134" w:header="720" w:footer="720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C6F" w:rsidRDefault="00487C6F" w:rsidP="0073254B">
      <w:r>
        <w:separator/>
      </w:r>
    </w:p>
  </w:endnote>
  <w:endnote w:type="continuationSeparator" w:id="0">
    <w:p w:rsidR="00487C6F" w:rsidRDefault="00487C6F" w:rsidP="00732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Serif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C6F" w:rsidRDefault="00487C6F" w:rsidP="0073254B">
      <w:r>
        <w:separator/>
      </w:r>
    </w:p>
  </w:footnote>
  <w:footnote w:type="continuationSeparator" w:id="0">
    <w:p w:rsidR="00487C6F" w:rsidRDefault="00487C6F" w:rsidP="007325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E62B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egacy w:legacy="1" w:legacySpace="120" w:legacyIndent="576"/>
      <w:lvlJc w:val="left"/>
      <w:pPr>
        <w:ind w:left="567" w:hanging="576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567" w:hanging="720"/>
      </w:pPr>
    </w:lvl>
    <w:lvl w:ilvl="3">
      <w:start w:val="1"/>
      <w:numFmt w:val="decimal"/>
      <w:lvlText w:val="%1.%2.%3.%4"/>
      <w:legacy w:legacy="1" w:legacySpace="120" w:legacyIndent="864"/>
      <w:lvlJc w:val="left"/>
      <w:pPr>
        <w:ind w:left="864" w:hanging="864"/>
      </w:pPr>
    </w:lvl>
    <w:lvl w:ilvl="4">
      <w:start w:val="1"/>
      <w:numFmt w:val="decimal"/>
      <w:lvlText w:val="%1.%2.%3.%4.%5"/>
      <w:legacy w:legacy="1" w:legacySpace="120" w:legacyIndent="1008"/>
      <w:lvlJc w:val="left"/>
      <w:pPr>
        <w:ind w:left="1008" w:hanging="1008"/>
      </w:pPr>
    </w:lvl>
    <w:lvl w:ilvl="5">
      <w:start w:val="1"/>
      <w:numFmt w:val="decimal"/>
      <w:lvlText w:val="%1.%2.%3.%4.%5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lvlText w:val="%1.%2.%3.%4.%5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lvlText w:val="%1.%2.%3.%4.%5.%6.%7.%8.%9"/>
      <w:legacy w:legacy="1" w:legacySpace="120" w:legacyIndent="1584"/>
      <w:lvlJc w:val="left"/>
      <w:pPr>
        <w:ind w:left="1584" w:hanging="1584"/>
      </w:pPr>
    </w:lvl>
  </w:abstractNum>
  <w:abstractNum w:abstractNumId="1">
    <w:nsid w:val="39AD71B2"/>
    <w:multiLevelType w:val="multilevel"/>
    <w:tmpl w:val="7B002D92"/>
    <w:lvl w:ilvl="0">
      <w:start w:val="1"/>
      <w:numFmt w:val="decimal"/>
      <w:lvlText w:val="%1."/>
      <w:lvlJc w:val="left"/>
      <w:pPr>
        <w:tabs>
          <w:tab w:val="num" w:pos="261"/>
        </w:tabs>
        <w:ind w:left="261" w:hanging="26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AFE6958"/>
    <w:multiLevelType w:val="multilevel"/>
    <w:tmpl w:val="0B7ABCA4"/>
    <w:lvl w:ilvl="0">
      <w:start w:val="1"/>
      <w:numFmt w:val="decimal"/>
      <w:pStyle w:val="Heading1"/>
      <w:lvlText w:val="%1."/>
      <w:lvlJc w:val="left"/>
      <w:pPr>
        <w:tabs>
          <w:tab w:val="num" w:pos="261"/>
        </w:tabs>
        <w:ind w:left="261" w:hanging="26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08"/>
        </w:tabs>
        <w:ind w:left="408" w:hanging="408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45506022"/>
    <w:multiLevelType w:val="multilevel"/>
    <w:tmpl w:val="2AA8D6F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ACE"/>
    <w:rsid w:val="00004FA5"/>
    <w:rsid w:val="00017E87"/>
    <w:rsid w:val="000542B4"/>
    <w:rsid w:val="000669F3"/>
    <w:rsid w:val="00067FEE"/>
    <w:rsid w:val="000A0295"/>
    <w:rsid w:val="00105FA3"/>
    <w:rsid w:val="00114639"/>
    <w:rsid w:val="00160B9D"/>
    <w:rsid w:val="00170782"/>
    <w:rsid w:val="001744BA"/>
    <w:rsid w:val="00191F0A"/>
    <w:rsid w:val="001A6DEE"/>
    <w:rsid w:val="001C1FBB"/>
    <w:rsid w:val="00204EA8"/>
    <w:rsid w:val="00232FA2"/>
    <w:rsid w:val="002350E5"/>
    <w:rsid w:val="00242C91"/>
    <w:rsid w:val="002504CF"/>
    <w:rsid w:val="00263134"/>
    <w:rsid w:val="002B38E5"/>
    <w:rsid w:val="002F43E2"/>
    <w:rsid w:val="00301C7C"/>
    <w:rsid w:val="00317F37"/>
    <w:rsid w:val="00360C2A"/>
    <w:rsid w:val="00374592"/>
    <w:rsid w:val="00374AA9"/>
    <w:rsid w:val="003A4A70"/>
    <w:rsid w:val="003B27D7"/>
    <w:rsid w:val="003B4080"/>
    <w:rsid w:val="003B6F0E"/>
    <w:rsid w:val="003D213A"/>
    <w:rsid w:val="003D7133"/>
    <w:rsid w:val="003F6FBE"/>
    <w:rsid w:val="00417749"/>
    <w:rsid w:val="004527D6"/>
    <w:rsid w:val="0045760C"/>
    <w:rsid w:val="00466716"/>
    <w:rsid w:val="00487C6F"/>
    <w:rsid w:val="004A3E97"/>
    <w:rsid w:val="004F12C2"/>
    <w:rsid w:val="00540FA6"/>
    <w:rsid w:val="00570D4B"/>
    <w:rsid w:val="00587D0F"/>
    <w:rsid w:val="005A6E7E"/>
    <w:rsid w:val="005B7ACD"/>
    <w:rsid w:val="005B7AD6"/>
    <w:rsid w:val="005C2236"/>
    <w:rsid w:val="005D0354"/>
    <w:rsid w:val="005E33AF"/>
    <w:rsid w:val="005F2A22"/>
    <w:rsid w:val="00625864"/>
    <w:rsid w:val="006523CA"/>
    <w:rsid w:val="00660C94"/>
    <w:rsid w:val="0068101F"/>
    <w:rsid w:val="00685606"/>
    <w:rsid w:val="00696005"/>
    <w:rsid w:val="006A6A22"/>
    <w:rsid w:val="006B0222"/>
    <w:rsid w:val="006C5553"/>
    <w:rsid w:val="006D4B8E"/>
    <w:rsid w:val="006E0BB3"/>
    <w:rsid w:val="00704929"/>
    <w:rsid w:val="0073254B"/>
    <w:rsid w:val="00756BAC"/>
    <w:rsid w:val="00781B15"/>
    <w:rsid w:val="0079681B"/>
    <w:rsid w:val="007B2908"/>
    <w:rsid w:val="007D12BA"/>
    <w:rsid w:val="008412D9"/>
    <w:rsid w:val="008450C5"/>
    <w:rsid w:val="00872794"/>
    <w:rsid w:val="00892B48"/>
    <w:rsid w:val="008A5CF1"/>
    <w:rsid w:val="008B16B3"/>
    <w:rsid w:val="008B3587"/>
    <w:rsid w:val="008E0A5F"/>
    <w:rsid w:val="008E6695"/>
    <w:rsid w:val="008F0290"/>
    <w:rsid w:val="00917ECC"/>
    <w:rsid w:val="009220D0"/>
    <w:rsid w:val="009434AE"/>
    <w:rsid w:val="00946496"/>
    <w:rsid w:val="009474BC"/>
    <w:rsid w:val="00947960"/>
    <w:rsid w:val="00964DDB"/>
    <w:rsid w:val="009770AA"/>
    <w:rsid w:val="00995F26"/>
    <w:rsid w:val="009A3BDF"/>
    <w:rsid w:val="009A7CC4"/>
    <w:rsid w:val="009B6C91"/>
    <w:rsid w:val="009C3D21"/>
    <w:rsid w:val="009C7999"/>
    <w:rsid w:val="00A17486"/>
    <w:rsid w:val="00A24D40"/>
    <w:rsid w:val="00A275BF"/>
    <w:rsid w:val="00A337EC"/>
    <w:rsid w:val="00A40C44"/>
    <w:rsid w:val="00A42874"/>
    <w:rsid w:val="00A46766"/>
    <w:rsid w:val="00A55908"/>
    <w:rsid w:val="00A67B9D"/>
    <w:rsid w:val="00A72D68"/>
    <w:rsid w:val="00A7551B"/>
    <w:rsid w:val="00A76B2D"/>
    <w:rsid w:val="00A772E0"/>
    <w:rsid w:val="00AA0499"/>
    <w:rsid w:val="00AA5882"/>
    <w:rsid w:val="00AA6645"/>
    <w:rsid w:val="00AC0BFA"/>
    <w:rsid w:val="00AF2C79"/>
    <w:rsid w:val="00AF629C"/>
    <w:rsid w:val="00AF6646"/>
    <w:rsid w:val="00B14ACE"/>
    <w:rsid w:val="00B26A12"/>
    <w:rsid w:val="00B403DD"/>
    <w:rsid w:val="00B85398"/>
    <w:rsid w:val="00BB0BD4"/>
    <w:rsid w:val="00BB1D0C"/>
    <w:rsid w:val="00BC6B97"/>
    <w:rsid w:val="00C00078"/>
    <w:rsid w:val="00C47245"/>
    <w:rsid w:val="00C47CC9"/>
    <w:rsid w:val="00C71D6D"/>
    <w:rsid w:val="00C952D2"/>
    <w:rsid w:val="00CA0F58"/>
    <w:rsid w:val="00CB7BAA"/>
    <w:rsid w:val="00CC5012"/>
    <w:rsid w:val="00CF19EE"/>
    <w:rsid w:val="00D04910"/>
    <w:rsid w:val="00D15132"/>
    <w:rsid w:val="00D434D6"/>
    <w:rsid w:val="00D735D2"/>
    <w:rsid w:val="00D77D71"/>
    <w:rsid w:val="00DA77DD"/>
    <w:rsid w:val="00DB7406"/>
    <w:rsid w:val="00DC0616"/>
    <w:rsid w:val="00E06819"/>
    <w:rsid w:val="00E119C9"/>
    <w:rsid w:val="00E7071F"/>
    <w:rsid w:val="00E71D86"/>
    <w:rsid w:val="00EE4A9F"/>
    <w:rsid w:val="00EE7D0C"/>
    <w:rsid w:val="00F16910"/>
    <w:rsid w:val="00F208FC"/>
    <w:rsid w:val="00F32A90"/>
    <w:rsid w:val="00F4789F"/>
    <w:rsid w:val="00F651A1"/>
    <w:rsid w:val="00F952DE"/>
    <w:rsid w:val="00F95C60"/>
    <w:rsid w:val="00FA0BDF"/>
    <w:rsid w:val="00FD1556"/>
    <w:rsid w:val="00FD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254B"/>
    <w:pPr>
      <w:jc w:val="both"/>
    </w:pPr>
    <w:rPr>
      <w:rFonts w:ascii="Verdana" w:hAnsi="Verdana" w:cs="Arial"/>
      <w:lang w:eastAsia="da-DK"/>
    </w:rPr>
  </w:style>
  <w:style w:type="paragraph" w:styleId="Heading1">
    <w:name w:val="heading 1"/>
    <w:basedOn w:val="Normal"/>
    <w:next w:val="Normal"/>
    <w:qFormat/>
    <w:rsid w:val="00C47245"/>
    <w:pPr>
      <w:keepNext/>
      <w:numPr>
        <w:numId w:val="1"/>
      </w:numPr>
      <w:spacing w:before="480" w:after="120"/>
      <w:outlineLvl w:val="0"/>
    </w:pPr>
    <w:rPr>
      <w:b/>
      <w:iCs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C47CC9"/>
    <w:pPr>
      <w:keepNext/>
      <w:numPr>
        <w:ilvl w:val="1"/>
        <w:numId w:val="1"/>
      </w:numPr>
      <w:spacing w:before="240" w:after="12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 w:cs="Times New Roman"/>
      <w:b/>
      <w:bCs/>
      <w:szCs w:val="24"/>
      <w:lang w:val="en-GB"/>
    </w:rPr>
  </w:style>
  <w:style w:type="paragraph" w:styleId="Heading4">
    <w:name w:val="heading 4"/>
    <w:basedOn w:val="Normal"/>
    <w:next w:val="Normal"/>
    <w:qFormat/>
    <w:rsid w:val="00C47CC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7C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7CC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7CC9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C47CC9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47CC9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Normal"/>
    <w:rsid w:val="00964DDB"/>
    <w:rPr>
      <w:b/>
      <w:bCs/>
      <w:iCs/>
      <w:sz w:val="40"/>
    </w:rPr>
  </w:style>
  <w:style w:type="paragraph" w:styleId="Caption">
    <w:name w:val="caption"/>
    <w:basedOn w:val="Normal"/>
    <w:next w:val="Normal"/>
    <w:uiPriority w:val="35"/>
    <w:qFormat/>
    <w:rsid w:val="00A772E0"/>
    <w:rPr>
      <w:b/>
      <w:bCs/>
    </w:rPr>
  </w:style>
  <w:style w:type="character" w:styleId="Hyperlink">
    <w:name w:val="Hyperlink"/>
    <w:uiPriority w:val="99"/>
    <w:rsid w:val="00A275BF"/>
    <w:rPr>
      <w:color w:val="0000FF"/>
      <w:u w:val="single"/>
    </w:rPr>
  </w:style>
  <w:style w:type="paragraph" w:customStyle="1" w:styleId="Heading1-Nonumber">
    <w:name w:val="Heading 1 - No number"/>
    <w:basedOn w:val="Heading1"/>
    <w:next w:val="Normal"/>
    <w:rsid w:val="006B0222"/>
    <w:pPr>
      <w:numPr>
        <w:numId w:val="0"/>
      </w:numPr>
    </w:pPr>
    <w:rPr>
      <w:bCs/>
      <w:iCs w:val="0"/>
    </w:rPr>
  </w:style>
  <w:style w:type="paragraph" w:customStyle="1" w:styleId="Billedtekst1">
    <w:name w:val="Billedtekst 1"/>
    <w:basedOn w:val="Caption"/>
    <w:rsid w:val="00BB0BD4"/>
    <w:pPr>
      <w:spacing w:before="120"/>
    </w:pPr>
    <w:rPr>
      <w:b w:val="0"/>
      <w:i/>
      <w:lang w:val="en-GB"/>
    </w:rPr>
  </w:style>
  <w:style w:type="paragraph" w:customStyle="1" w:styleId="Associationandcontactinfo">
    <w:name w:val="Association and contact info"/>
    <w:basedOn w:val="Normal"/>
    <w:rsid w:val="00625864"/>
    <w:pPr>
      <w:ind w:left="360" w:hanging="360"/>
    </w:pPr>
    <w:rPr>
      <w:rFonts w:cs="Times New Roman"/>
    </w:rPr>
  </w:style>
  <w:style w:type="character" w:customStyle="1" w:styleId="Speaker">
    <w:name w:val="Speaker"/>
    <w:rsid w:val="00625864"/>
    <w:rPr>
      <w:u w:val="single"/>
    </w:rPr>
  </w:style>
  <w:style w:type="paragraph" w:styleId="Header">
    <w:name w:val="header"/>
    <w:basedOn w:val="Normal"/>
    <w:link w:val="HeaderChar"/>
    <w:rsid w:val="00A67B9D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A67B9D"/>
    <w:rPr>
      <w:rFonts w:ascii="Arial" w:hAnsi="Arial" w:cs="Arial"/>
    </w:rPr>
  </w:style>
  <w:style w:type="paragraph" w:styleId="Footer">
    <w:name w:val="footer"/>
    <w:basedOn w:val="Normal"/>
    <w:link w:val="FooterChar"/>
    <w:rsid w:val="00A67B9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A67B9D"/>
    <w:rPr>
      <w:rFonts w:ascii="Arial" w:hAnsi="Arial" w:cs="Arial"/>
    </w:rPr>
  </w:style>
  <w:style w:type="paragraph" w:styleId="Title">
    <w:name w:val="Title"/>
    <w:basedOn w:val="MainTitle"/>
    <w:next w:val="Normal"/>
    <w:link w:val="TitleChar"/>
    <w:qFormat/>
    <w:rsid w:val="00A42874"/>
  </w:style>
  <w:style w:type="character" w:customStyle="1" w:styleId="TitleChar">
    <w:name w:val="Title Char"/>
    <w:link w:val="Title"/>
    <w:rsid w:val="00A42874"/>
    <w:rPr>
      <w:rFonts w:ascii="Verdana" w:hAnsi="Verdana" w:cs="Arial"/>
      <w:b/>
      <w:bCs/>
      <w:iCs/>
      <w:sz w:val="40"/>
      <w:lang w:eastAsia="da-DK"/>
    </w:rPr>
  </w:style>
  <w:style w:type="paragraph" w:styleId="BodyText">
    <w:name w:val="Body Text"/>
    <w:basedOn w:val="Normal"/>
    <w:link w:val="BodyTextChar"/>
    <w:rsid w:val="00170782"/>
    <w:pPr>
      <w:suppressAutoHyphens/>
      <w:spacing w:before="120"/>
      <w:jc w:val="left"/>
    </w:pPr>
    <w:rPr>
      <w:rFonts w:ascii="Times New Roman" w:hAnsi="Times New Roman" w:cs="Times New Roman"/>
      <w:kern w:val="20"/>
      <w:sz w:val="22"/>
      <w:szCs w:val="24"/>
      <w:lang w:val="en-GB" w:eastAsia="en-US"/>
    </w:rPr>
  </w:style>
  <w:style w:type="character" w:customStyle="1" w:styleId="BodyTextChar">
    <w:name w:val="Body Text Char"/>
    <w:link w:val="BodyText"/>
    <w:rsid w:val="00170782"/>
    <w:rPr>
      <w:kern w:val="20"/>
      <w:sz w:val="22"/>
      <w:szCs w:val="24"/>
      <w:lang w:val="en-GB"/>
    </w:rPr>
  </w:style>
  <w:style w:type="paragraph" w:customStyle="1" w:styleId="BodyTextII">
    <w:name w:val="Body Text II"/>
    <w:basedOn w:val="BodyText"/>
    <w:link w:val="BodyTextIIChar"/>
    <w:qFormat/>
    <w:rsid w:val="00170782"/>
    <w:pPr>
      <w:spacing w:line="480" w:lineRule="auto"/>
    </w:pPr>
    <w:rPr>
      <w:lang w:val="en-US"/>
    </w:rPr>
  </w:style>
  <w:style w:type="character" w:styleId="CommentReference">
    <w:name w:val="annotation reference"/>
    <w:rsid w:val="00170782"/>
    <w:rPr>
      <w:sz w:val="16"/>
      <w:szCs w:val="16"/>
    </w:rPr>
  </w:style>
  <w:style w:type="character" w:customStyle="1" w:styleId="BodyTextIIChar">
    <w:name w:val="Body Text II Char"/>
    <w:link w:val="BodyTextII"/>
    <w:rsid w:val="00170782"/>
    <w:rPr>
      <w:kern w:val="20"/>
      <w:sz w:val="22"/>
      <w:szCs w:val="24"/>
    </w:rPr>
  </w:style>
  <w:style w:type="paragraph" w:styleId="CommentText">
    <w:name w:val="annotation text"/>
    <w:basedOn w:val="Normal"/>
    <w:link w:val="CommentTextChar"/>
    <w:rsid w:val="00170782"/>
    <w:pPr>
      <w:jc w:val="left"/>
    </w:pPr>
    <w:rPr>
      <w:rFonts w:ascii="Times New Roman" w:hAnsi="Times New Roman" w:cs="Times New Roman"/>
      <w:lang w:val="en-GB" w:eastAsia="en-US"/>
    </w:rPr>
  </w:style>
  <w:style w:type="character" w:customStyle="1" w:styleId="CommentTextChar">
    <w:name w:val="Comment Text Char"/>
    <w:link w:val="CommentText"/>
    <w:rsid w:val="00170782"/>
    <w:rPr>
      <w:lang w:val="en-GB"/>
    </w:rPr>
  </w:style>
  <w:style w:type="paragraph" w:styleId="NoSpacing">
    <w:name w:val="No Spacing"/>
    <w:link w:val="NoSpacingChar"/>
    <w:uiPriority w:val="1"/>
    <w:qFormat/>
    <w:rsid w:val="00170782"/>
    <w:rPr>
      <w:rFonts w:ascii="Helvetica" w:hAnsi="Helvetica"/>
      <w:sz w:val="22"/>
      <w:szCs w:val="22"/>
    </w:rPr>
  </w:style>
  <w:style w:type="character" w:customStyle="1" w:styleId="NoSpacingChar">
    <w:name w:val="No Spacing Char"/>
    <w:link w:val="NoSpacing"/>
    <w:uiPriority w:val="1"/>
    <w:rsid w:val="00170782"/>
    <w:rPr>
      <w:rFonts w:ascii="Helvetica" w:hAnsi="Helvetica"/>
      <w:sz w:val="22"/>
      <w:szCs w:val="22"/>
    </w:rPr>
  </w:style>
  <w:style w:type="paragraph" w:styleId="BalloonText">
    <w:name w:val="Balloon Text"/>
    <w:basedOn w:val="Normal"/>
    <w:link w:val="BalloonTextChar"/>
    <w:rsid w:val="001707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70782"/>
    <w:rPr>
      <w:rFonts w:ascii="Tahoma" w:hAnsi="Tahoma" w:cs="Tahoma"/>
      <w:sz w:val="16"/>
      <w:szCs w:val="16"/>
      <w:lang w:val="da-DK" w:eastAsia="da-DK"/>
    </w:rPr>
  </w:style>
  <w:style w:type="paragraph" w:styleId="CommentSubject">
    <w:name w:val="annotation subject"/>
    <w:basedOn w:val="CommentText"/>
    <w:next w:val="CommentText"/>
    <w:link w:val="CommentSubjectChar"/>
    <w:rsid w:val="005C2236"/>
    <w:pPr>
      <w:jc w:val="both"/>
    </w:pPr>
    <w:rPr>
      <w:rFonts w:ascii="Verdana" w:hAnsi="Verdana" w:cs="Arial"/>
      <w:b/>
      <w:bCs/>
      <w:lang w:val="en-US" w:eastAsia="da-DK"/>
    </w:rPr>
  </w:style>
  <w:style w:type="character" w:customStyle="1" w:styleId="CommentSubjectChar">
    <w:name w:val="Comment Subject Char"/>
    <w:basedOn w:val="CommentTextChar"/>
    <w:link w:val="CommentSubject"/>
    <w:rsid w:val="005C2236"/>
    <w:rPr>
      <w:rFonts w:ascii="Verdana" w:hAnsi="Verdana" w:cs="Arial"/>
      <w:b/>
      <w:bCs/>
      <w:lang w:val="en-GB" w:eastAsia="da-DK"/>
    </w:rPr>
  </w:style>
  <w:style w:type="paragraph" w:styleId="Revision">
    <w:name w:val="Revision"/>
    <w:hidden/>
    <w:uiPriority w:val="99"/>
    <w:semiHidden/>
    <w:rsid w:val="005C2236"/>
    <w:rPr>
      <w:rFonts w:ascii="Verdana" w:hAnsi="Verdana" w:cs="Arial"/>
      <w:lang w:eastAsia="da-DK"/>
    </w:rPr>
  </w:style>
  <w:style w:type="character" w:styleId="FollowedHyperlink">
    <w:name w:val="FollowedHyperlink"/>
    <w:basedOn w:val="DefaultParagraphFont"/>
    <w:rsid w:val="009B6C9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46496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669F3"/>
    <w:rPr>
      <w:rFonts w:ascii="Verdana" w:hAnsi="Verdana" w:cs="Arial"/>
      <w:b/>
      <w:bCs/>
      <w:iCs/>
      <w:szCs w:val="28"/>
      <w:lang w:eastAsia="da-DK"/>
    </w:rPr>
  </w:style>
  <w:style w:type="paragraph" w:customStyle="1" w:styleId="Default">
    <w:name w:val="Default"/>
    <w:rsid w:val="005A6E7E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character" w:customStyle="1" w:styleId="A5">
    <w:name w:val="A5"/>
    <w:uiPriority w:val="99"/>
    <w:rsid w:val="005A6E7E"/>
    <w:rPr>
      <w:color w:val="000000"/>
      <w:sz w:val="18"/>
      <w:szCs w:val="18"/>
    </w:rPr>
  </w:style>
  <w:style w:type="table" w:styleId="TableGrid">
    <w:name w:val="Table Grid"/>
    <w:basedOn w:val="TableNormal"/>
    <w:rsid w:val="00105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3254B"/>
    <w:pPr>
      <w:jc w:val="both"/>
    </w:pPr>
    <w:rPr>
      <w:rFonts w:ascii="Verdana" w:hAnsi="Verdana" w:cs="Arial"/>
      <w:lang w:eastAsia="da-DK"/>
    </w:rPr>
  </w:style>
  <w:style w:type="paragraph" w:styleId="Heading1">
    <w:name w:val="heading 1"/>
    <w:basedOn w:val="Normal"/>
    <w:next w:val="Normal"/>
    <w:qFormat/>
    <w:rsid w:val="00C47245"/>
    <w:pPr>
      <w:keepNext/>
      <w:numPr>
        <w:numId w:val="1"/>
      </w:numPr>
      <w:spacing w:before="480" w:after="120"/>
      <w:outlineLvl w:val="0"/>
    </w:pPr>
    <w:rPr>
      <w:b/>
      <w:iCs/>
      <w:sz w:val="22"/>
      <w:szCs w:val="22"/>
      <w:lang w:val="en-GB"/>
    </w:rPr>
  </w:style>
  <w:style w:type="paragraph" w:styleId="Heading2">
    <w:name w:val="heading 2"/>
    <w:basedOn w:val="Normal"/>
    <w:next w:val="Normal"/>
    <w:link w:val="Heading2Char"/>
    <w:qFormat/>
    <w:rsid w:val="00C47CC9"/>
    <w:pPr>
      <w:keepNext/>
      <w:numPr>
        <w:ilvl w:val="1"/>
        <w:numId w:val="1"/>
      </w:numPr>
      <w:spacing w:before="240" w:after="120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Times New Roman" w:hAnsi="Times New Roman" w:cs="Times New Roman"/>
      <w:b/>
      <w:bCs/>
      <w:szCs w:val="24"/>
      <w:lang w:val="en-GB"/>
    </w:rPr>
  </w:style>
  <w:style w:type="paragraph" w:styleId="Heading4">
    <w:name w:val="heading 4"/>
    <w:basedOn w:val="Normal"/>
    <w:next w:val="Normal"/>
    <w:qFormat/>
    <w:rsid w:val="00C47CC9"/>
    <w:pPr>
      <w:keepNext/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7C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7CC9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7CC9"/>
    <w:p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C47CC9"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47CC9"/>
    <w:pPr>
      <w:spacing w:before="240" w:after="60"/>
      <w:outlineLvl w:val="8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itle">
    <w:name w:val="Main Title"/>
    <w:basedOn w:val="Normal"/>
    <w:rsid w:val="00964DDB"/>
    <w:rPr>
      <w:b/>
      <w:bCs/>
      <w:iCs/>
      <w:sz w:val="40"/>
    </w:rPr>
  </w:style>
  <w:style w:type="paragraph" w:styleId="Caption">
    <w:name w:val="caption"/>
    <w:basedOn w:val="Normal"/>
    <w:next w:val="Normal"/>
    <w:uiPriority w:val="35"/>
    <w:qFormat/>
    <w:rsid w:val="00A772E0"/>
    <w:rPr>
      <w:b/>
      <w:bCs/>
    </w:rPr>
  </w:style>
  <w:style w:type="character" w:styleId="Hyperlink">
    <w:name w:val="Hyperlink"/>
    <w:uiPriority w:val="99"/>
    <w:rsid w:val="00A275BF"/>
    <w:rPr>
      <w:color w:val="0000FF"/>
      <w:u w:val="single"/>
    </w:rPr>
  </w:style>
  <w:style w:type="paragraph" w:customStyle="1" w:styleId="Heading1-Nonumber">
    <w:name w:val="Heading 1 - No number"/>
    <w:basedOn w:val="Heading1"/>
    <w:next w:val="Normal"/>
    <w:rsid w:val="006B0222"/>
    <w:pPr>
      <w:numPr>
        <w:numId w:val="0"/>
      </w:numPr>
    </w:pPr>
    <w:rPr>
      <w:bCs/>
      <w:iCs w:val="0"/>
    </w:rPr>
  </w:style>
  <w:style w:type="paragraph" w:customStyle="1" w:styleId="Billedtekst1">
    <w:name w:val="Billedtekst 1"/>
    <w:basedOn w:val="Caption"/>
    <w:rsid w:val="00BB0BD4"/>
    <w:pPr>
      <w:spacing w:before="120"/>
    </w:pPr>
    <w:rPr>
      <w:b w:val="0"/>
      <w:i/>
      <w:lang w:val="en-GB"/>
    </w:rPr>
  </w:style>
  <w:style w:type="paragraph" w:customStyle="1" w:styleId="Associationandcontactinfo">
    <w:name w:val="Association and contact info"/>
    <w:basedOn w:val="Normal"/>
    <w:rsid w:val="00625864"/>
    <w:pPr>
      <w:ind w:left="360" w:hanging="360"/>
    </w:pPr>
    <w:rPr>
      <w:rFonts w:cs="Times New Roman"/>
    </w:rPr>
  </w:style>
  <w:style w:type="character" w:customStyle="1" w:styleId="Speaker">
    <w:name w:val="Speaker"/>
    <w:rsid w:val="00625864"/>
    <w:rPr>
      <w:u w:val="single"/>
    </w:rPr>
  </w:style>
  <w:style w:type="paragraph" w:styleId="Header">
    <w:name w:val="header"/>
    <w:basedOn w:val="Normal"/>
    <w:link w:val="HeaderChar"/>
    <w:rsid w:val="00A67B9D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A67B9D"/>
    <w:rPr>
      <w:rFonts w:ascii="Arial" w:hAnsi="Arial" w:cs="Arial"/>
    </w:rPr>
  </w:style>
  <w:style w:type="paragraph" w:styleId="Footer">
    <w:name w:val="footer"/>
    <w:basedOn w:val="Normal"/>
    <w:link w:val="FooterChar"/>
    <w:rsid w:val="00A67B9D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rsid w:val="00A67B9D"/>
    <w:rPr>
      <w:rFonts w:ascii="Arial" w:hAnsi="Arial" w:cs="Arial"/>
    </w:rPr>
  </w:style>
  <w:style w:type="paragraph" w:styleId="Title">
    <w:name w:val="Title"/>
    <w:basedOn w:val="MainTitle"/>
    <w:next w:val="Normal"/>
    <w:link w:val="TitleChar"/>
    <w:qFormat/>
    <w:rsid w:val="00A42874"/>
  </w:style>
  <w:style w:type="character" w:customStyle="1" w:styleId="TitleChar">
    <w:name w:val="Title Char"/>
    <w:link w:val="Title"/>
    <w:rsid w:val="00A42874"/>
    <w:rPr>
      <w:rFonts w:ascii="Verdana" w:hAnsi="Verdana" w:cs="Arial"/>
      <w:b/>
      <w:bCs/>
      <w:iCs/>
      <w:sz w:val="40"/>
      <w:lang w:eastAsia="da-DK"/>
    </w:rPr>
  </w:style>
  <w:style w:type="paragraph" w:styleId="BodyText">
    <w:name w:val="Body Text"/>
    <w:basedOn w:val="Normal"/>
    <w:link w:val="BodyTextChar"/>
    <w:rsid w:val="00170782"/>
    <w:pPr>
      <w:suppressAutoHyphens/>
      <w:spacing w:before="120"/>
      <w:jc w:val="left"/>
    </w:pPr>
    <w:rPr>
      <w:rFonts w:ascii="Times New Roman" w:hAnsi="Times New Roman" w:cs="Times New Roman"/>
      <w:kern w:val="20"/>
      <w:sz w:val="22"/>
      <w:szCs w:val="24"/>
      <w:lang w:val="en-GB" w:eastAsia="en-US"/>
    </w:rPr>
  </w:style>
  <w:style w:type="character" w:customStyle="1" w:styleId="BodyTextChar">
    <w:name w:val="Body Text Char"/>
    <w:link w:val="BodyText"/>
    <w:rsid w:val="00170782"/>
    <w:rPr>
      <w:kern w:val="20"/>
      <w:sz w:val="22"/>
      <w:szCs w:val="24"/>
      <w:lang w:val="en-GB"/>
    </w:rPr>
  </w:style>
  <w:style w:type="paragraph" w:customStyle="1" w:styleId="BodyTextII">
    <w:name w:val="Body Text II"/>
    <w:basedOn w:val="BodyText"/>
    <w:link w:val="BodyTextIIChar"/>
    <w:qFormat/>
    <w:rsid w:val="00170782"/>
    <w:pPr>
      <w:spacing w:line="480" w:lineRule="auto"/>
    </w:pPr>
    <w:rPr>
      <w:lang w:val="en-US"/>
    </w:rPr>
  </w:style>
  <w:style w:type="character" w:styleId="CommentReference">
    <w:name w:val="annotation reference"/>
    <w:rsid w:val="00170782"/>
    <w:rPr>
      <w:sz w:val="16"/>
      <w:szCs w:val="16"/>
    </w:rPr>
  </w:style>
  <w:style w:type="character" w:customStyle="1" w:styleId="BodyTextIIChar">
    <w:name w:val="Body Text II Char"/>
    <w:link w:val="BodyTextII"/>
    <w:rsid w:val="00170782"/>
    <w:rPr>
      <w:kern w:val="20"/>
      <w:sz w:val="22"/>
      <w:szCs w:val="24"/>
    </w:rPr>
  </w:style>
  <w:style w:type="paragraph" w:styleId="CommentText">
    <w:name w:val="annotation text"/>
    <w:basedOn w:val="Normal"/>
    <w:link w:val="CommentTextChar"/>
    <w:rsid w:val="00170782"/>
    <w:pPr>
      <w:jc w:val="left"/>
    </w:pPr>
    <w:rPr>
      <w:rFonts w:ascii="Times New Roman" w:hAnsi="Times New Roman" w:cs="Times New Roman"/>
      <w:lang w:val="en-GB" w:eastAsia="en-US"/>
    </w:rPr>
  </w:style>
  <w:style w:type="character" w:customStyle="1" w:styleId="CommentTextChar">
    <w:name w:val="Comment Text Char"/>
    <w:link w:val="CommentText"/>
    <w:rsid w:val="00170782"/>
    <w:rPr>
      <w:lang w:val="en-GB"/>
    </w:rPr>
  </w:style>
  <w:style w:type="paragraph" w:styleId="NoSpacing">
    <w:name w:val="No Spacing"/>
    <w:link w:val="NoSpacingChar"/>
    <w:uiPriority w:val="1"/>
    <w:qFormat/>
    <w:rsid w:val="00170782"/>
    <w:rPr>
      <w:rFonts w:ascii="Helvetica" w:hAnsi="Helvetica"/>
      <w:sz w:val="22"/>
      <w:szCs w:val="22"/>
    </w:rPr>
  </w:style>
  <w:style w:type="character" w:customStyle="1" w:styleId="NoSpacingChar">
    <w:name w:val="No Spacing Char"/>
    <w:link w:val="NoSpacing"/>
    <w:uiPriority w:val="1"/>
    <w:rsid w:val="00170782"/>
    <w:rPr>
      <w:rFonts w:ascii="Helvetica" w:hAnsi="Helvetica"/>
      <w:sz w:val="22"/>
      <w:szCs w:val="22"/>
    </w:rPr>
  </w:style>
  <w:style w:type="paragraph" w:styleId="BalloonText">
    <w:name w:val="Balloon Text"/>
    <w:basedOn w:val="Normal"/>
    <w:link w:val="BalloonTextChar"/>
    <w:rsid w:val="001707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70782"/>
    <w:rPr>
      <w:rFonts w:ascii="Tahoma" w:hAnsi="Tahoma" w:cs="Tahoma"/>
      <w:sz w:val="16"/>
      <w:szCs w:val="16"/>
      <w:lang w:val="da-DK" w:eastAsia="da-DK"/>
    </w:rPr>
  </w:style>
  <w:style w:type="paragraph" w:styleId="CommentSubject">
    <w:name w:val="annotation subject"/>
    <w:basedOn w:val="CommentText"/>
    <w:next w:val="CommentText"/>
    <w:link w:val="CommentSubjectChar"/>
    <w:rsid w:val="005C2236"/>
    <w:pPr>
      <w:jc w:val="both"/>
    </w:pPr>
    <w:rPr>
      <w:rFonts w:ascii="Verdana" w:hAnsi="Verdana" w:cs="Arial"/>
      <w:b/>
      <w:bCs/>
      <w:lang w:val="en-US" w:eastAsia="da-DK"/>
    </w:rPr>
  </w:style>
  <w:style w:type="character" w:customStyle="1" w:styleId="CommentSubjectChar">
    <w:name w:val="Comment Subject Char"/>
    <w:basedOn w:val="CommentTextChar"/>
    <w:link w:val="CommentSubject"/>
    <w:rsid w:val="005C2236"/>
    <w:rPr>
      <w:rFonts w:ascii="Verdana" w:hAnsi="Verdana" w:cs="Arial"/>
      <w:b/>
      <w:bCs/>
      <w:lang w:val="en-GB" w:eastAsia="da-DK"/>
    </w:rPr>
  </w:style>
  <w:style w:type="paragraph" w:styleId="Revision">
    <w:name w:val="Revision"/>
    <w:hidden/>
    <w:uiPriority w:val="99"/>
    <w:semiHidden/>
    <w:rsid w:val="005C2236"/>
    <w:rPr>
      <w:rFonts w:ascii="Verdana" w:hAnsi="Verdana" w:cs="Arial"/>
      <w:lang w:eastAsia="da-DK"/>
    </w:rPr>
  </w:style>
  <w:style w:type="character" w:styleId="FollowedHyperlink">
    <w:name w:val="FollowedHyperlink"/>
    <w:basedOn w:val="DefaultParagraphFont"/>
    <w:rsid w:val="009B6C91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46496"/>
    <w:pPr>
      <w:spacing w:before="100" w:beforeAutospacing="1" w:after="100" w:afterAutospacing="1"/>
      <w:jc w:val="left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0669F3"/>
    <w:rPr>
      <w:rFonts w:ascii="Verdana" w:hAnsi="Verdana" w:cs="Arial"/>
      <w:b/>
      <w:bCs/>
      <w:iCs/>
      <w:szCs w:val="28"/>
      <w:lang w:eastAsia="da-DK"/>
    </w:rPr>
  </w:style>
  <w:style w:type="paragraph" w:customStyle="1" w:styleId="Default">
    <w:name w:val="Default"/>
    <w:rsid w:val="005A6E7E"/>
    <w:pPr>
      <w:autoSpaceDE w:val="0"/>
      <w:autoSpaceDN w:val="0"/>
      <w:adjustRightInd w:val="0"/>
    </w:pPr>
    <w:rPr>
      <w:rFonts w:ascii="Helvetica" w:hAnsi="Helvetica" w:cs="Helvetica"/>
      <w:color w:val="000000"/>
      <w:sz w:val="24"/>
      <w:szCs w:val="24"/>
    </w:rPr>
  </w:style>
  <w:style w:type="character" w:customStyle="1" w:styleId="A5">
    <w:name w:val="A5"/>
    <w:uiPriority w:val="99"/>
    <w:rsid w:val="005A6E7E"/>
    <w:rPr>
      <w:color w:val="000000"/>
      <w:sz w:val="18"/>
      <w:szCs w:val="18"/>
    </w:rPr>
  </w:style>
  <w:style w:type="table" w:styleId="TableGrid">
    <w:name w:val="Table Grid"/>
    <w:basedOn w:val="TableNormal"/>
    <w:rsid w:val="00105F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2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tat.g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5" Type="http://schemas.openxmlformats.org/officeDocument/2006/relationships/settings" Target="settings.xml"/><Relationship Id="rId10" Type="http://schemas.openxmlformats.org/officeDocument/2006/relationships/chart" Target="charts/chart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C:\Users\mrko\Dropbox\AA_Articles\2014_Artek%20Event\ROI.xlsx" TargetMode="Externa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mrko\Dropbox\AA_Articles\2014_Artek%20Event\ROI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395729166666664"/>
          <c:y val="3.9167222222222221E-2"/>
          <c:w val="0.78722708333333336"/>
          <c:h val="0.59039694444444446"/>
        </c:manualLayout>
      </c:layout>
      <c:lineChart>
        <c:grouping val="standard"/>
        <c:varyColors val="0"/>
        <c:ser>
          <c:idx val="0"/>
          <c:order val="0"/>
          <c:tx>
            <c:strRef>
              <c:f>Sheet1!$E$8</c:f>
              <c:strCache>
                <c:ptCount val="1"/>
                <c:pt idx="0">
                  <c:v>107 €/MWh</c:v>
                </c:pt>
              </c:strCache>
            </c:strRef>
          </c:tx>
          <c:spPr>
            <a:ln w="19050">
              <a:solidFill>
                <a:schemeClr val="accent2">
                  <a:shade val="76000"/>
                  <a:shade val="95000"/>
                  <a:satMod val="105000"/>
                </a:schemeClr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Sheet1!$E$34:$E$54</c:f>
              <c:numCache>
                <c:formatCode>0.0</c:formatCode>
                <c:ptCount val="21"/>
                <c:pt idx="0">
                  <c:v>-8</c:v>
                </c:pt>
                <c:pt idx="1">
                  <c:v>-6.3949999999999996</c:v>
                </c:pt>
                <c:pt idx="2">
                  <c:v>-4.79</c:v>
                </c:pt>
                <c:pt idx="3">
                  <c:v>-3.1850000000000001</c:v>
                </c:pt>
                <c:pt idx="4">
                  <c:v>-1.58</c:v>
                </c:pt>
                <c:pt idx="5">
                  <c:v>2.5000000000000001E-2</c:v>
                </c:pt>
                <c:pt idx="6">
                  <c:v>1.63</c:v>
                </c:pt>
                <c:pt idx="7">
                  <c:v>3.2349999999999999</c:v>
                </c:pt>
                <c:pt idx="8">
                  <c:v>4.84</c:v>
                </c:pt>
                <c:pt idx="9">
                  <c:v>6.4450000000000003</c:v>
                </c:pt>
                <c:pt idx="10">
                  <c:v>8.0500000000000007</c:v>
                </c:pt>
                <c:pt idx="11">
                  <c:v>9.6549999999999994</c:v>
                </c:pt>
                <c:pt idx="12">
                  <c:v>11.26</c:v>
                </c:pt>
                <c:pt idx="13">
                  <c:v>12.865</c:v>
                </c:pt>
                <c:pt idx="14">
                  <c:v>14.47</c:v>
                </c:pt>
                <c:pt idx="15">
                  <c:v>16.074999999999999</c:v>
                </c:pt>
                <c:pt idx="16">
                  <c:v>17.68</c:v>
                </c:pt>
                <c:pt idx="17">
                  <c:v>19.285</c:v>
                </c:pt>
                <c:pt idx="18">
                  <c:v>20.89</c:v>
                </c:pt>
                <c:pt idx="19">
                  <c:v>22.495000000000001</c:v>
                </c:pt>
                <c:pt idx="20">
                  <c:v>24.1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Sheet1!$F$8</c:f>
              <c:strCache>
                <c:ptCount val="1"/>
                <c:pt idx="0">
                  <c:v>107 €/MWh</c:v>
                </c:pt>
              </c:strCache>
            </c:strRef>
          </c:tx>
          <c:spPr>
            <a:ln w="19050"/>
          </c:spPr>
          <c:marker>
            <c:symbol val="diamond"/>
            <c:size val="5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Sheet1!$F$34:$F$54</c:f>
              <c:numCache>
                <c:formatCode>0.0</c:formatCode>
                <c:ptCount val="21"/>
                <c:pt idx="0">
                  <c:v>-8</c:v>
                </c:pt>
                <c:pt idx="1">
                  <c:v>-6.3147500000000001</c:v>
                </c:pt>
                <c:pt idx="2">
                  <c:v>-4.5452374999999998</c:v>
                </c:pt>
                <c:pt idx="3">
                  <c:v>-2.6872493749999999</c:v>
                </c:pt>
                <c:pt idx="4">
                  <c:v>-0.73636184374999991</c:v>
                </c:pt>
                <c:pt idx="5">
                  <c:v>1.3120700640625005</c:v>
                </c:pt>
                <c:pt idx="6">
                  <c:v>3.4629235672656256</c:v>
                </c:pt>
                <c:pt idx="7">
                  <c:v>5.7213197456289073</c:v>
                </c:pt>
                <c:pt idx="8">
                  <c:v>8.0926357329103524</c:v>
                </c:pt>
                <c:pt idx="9">
                  <c:v>10.58251751955587</c:v>
                </c:pt>
                <c:pt idx="10">
                  <c:v>13.196893395533664</c:v>
                </c:pt>
                <c:pt idx="11">
                  <c:v>15.941988065310346</c:v>
                </c:pt>
                <c:pt idx="12">
                  <c:v>18.824337468575866</c:v>
                </c:pt>
                <c:pt idx="13">
                  <c:v>21.850804342004661</c:v>
                </c:pt>
                <c:pt idx="14">
                  <c:v>25.028594559104892</c:v>
                </c:pt>
                <c:pt idx="15">
                  <c:v>28.365274287060135</c:v>
                </c:pt>
                <c:pt idx="16">
                  <c:v>31.868788001413144</c:v>
                </c:pt>
                <c:pt idx="17">
                  <c:v>35.547477401483803</c:v>
                </c:pt>
                <c:pt idx="18">
                  <c:v>39.410101271557991</c:v>
                </c:pt>
                <c:pt idx="19">
                  <c:v>43.465856335135889</c:v>
                </c:pt>
                <c:pt idx="20">
                  <c:v>47.724399151892683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Sheet1!$G$8</c:f>
              <c:strCache>
                <c:ptCount val="1"/>
                <c:pt idx="0">
                  <c:v>53 €/MWh</c:v>
                </c:pt>
              </c:strCache>
            </c:strRef>
          </c:tx>
          <c:spPr>
            <a:ln w="19050">
              <a:solidFill>
                <a:schemeClr val="accent4">
                  <a:shade val="76000"/>
                  <a:shade val="95000"/>
                  <a:satMod val="105000"/>
                </a:schemeClr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Sheet1!$G$34:$G$54</c:f>
              <c:numCache>
                <c:formatCode>0.0</c:formatCode>
                <c:ptCount val="21"/>
                <c:pt idx="0">
                  <c:v>-8</c:v>
                </c:pt>
                <c:pt idx="1">
                  <c:v>-7.2050000000000001</c:v>
                </c:pt>
                <c:pt idx="2">
                  <c:v>-6.41</c:v>
                </c:pt>
                <c:pt idx="3">
                  <c:v>-5.6150000000000002</c:v>
                </c:pt>
                <c:pt idx="4">
                  <c:v>-4.82</c:v>
                </c:pt>
                <c:pt idx="5">
                  <c:v>-4.0250000000000004</c:v>
                </c:pt>
                <c:pt idx="6">
                  <c:v>-3.23</c:v>
                </c:pt>
                <c:pt idx="7">
                  <c:v>-2.4350000000000001</c:v>
                </c:pt>
                <c:pt idx="8">
                  <c:v>-1.64</c:v>
                </c:pt>
                <c:pt idx="9">
                  <c:v>-0.84499999999999997</c:v>
                </c:pt>
                <c:pt idx="10">
                  <c:v>-0.05</c:v>
                </c:pt>
                <c:pt idx="11">
                  <c:v>0.745</c:v>
                </c:pt>
                <c:pt idx="12">
                  <c:v>1.54</c:v>
                </c:pt>
                <c:pt idx="13">
                  <c:v>2.335</c:v>
                </c:pt>
                <c:pt idx="14">
                  <c:v>3.13</c:v>
                </c:pt>
                <c:pt idx="15">
                  <c:v>3.9249999999999998</c:v>
                </c:pt>
                <c:pt idx="16">
                  <c:v>4.72</c:v>
                </c:pt>
                <c:pt idx="17">
                  <c:v>5.5149999999999997</c:v>
                </c:pt>
                <c:pt idx="18">
                  <c:v>6.31</c:v>
                </c:pt>
                <c:pt idx="19">
                  <c:v>7.1050000000000004</c:v>
                </c:pt>
                <c:pt idx="20">
                  <c:v>7.9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Sheet1!$H$8</c:f>
              <c:strCache>
                <c:ptCount val="1"/>
                <c:pt idx="0">
                  <c:v>53 €/MWh</c:v>
                </c:pt>
              </c:strCache>
            </c:strRef>
          </c:tx>
          <c:spPr>
            <a:ln w="19050"/>
          </c:spPr>
          <c:marker>
            <c:symbol val="triangle"/>
            <c:size val="5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Sheet1!$H$34:$H$54</c:f>
              <c:numCache>
                <c:formatCode>0.0</c:formatCode>
                <c:ptCount val="21"/>
                <c:pt idx="0">
                  <c:v>-8</c:v>
                </c:pt>
                <c:pt idx="1">
                  <c:v>-7.1652500000000003</c:v>
                </c:pt>
                <c:pt idx="2">
                  <c:v>-6.2887624999999998</c:v>
                </c:pt>
                <c:pt idx="3">
                  <c:v>-5.3684506249999995</c:v>
                </c:pt>
                <c:pt idx="4">
                  <c:v>-4.4021231562500001</c:v>
                </c:pt>
                <c:pt idx="5">
                  <c:v>-3.3874793140624999</c:v>
                </c:pt>
                <c:pt idx="6">
                  <c:v>-2.3221032797656247</c:v>
                </c:pt>
                <c:pt idx="7">
                  <c:v>-1.2034584437539058</c:v>
                </c:pt>
                <c:pt idx="8">
                  <c:v>-2.8881365941601189E-2</c:v>
                </c:pt>
                <c:pt idx="9">
                  <c:v>1.2044245657613188</c:v>
                </c:pt>
                <c:pt idx="10">
                  <c:v>2.4993957940493847</c:v>
                </c:pt>
                <c:pt idx="11">
                  <c:v>3.859115583751854</c:v>
                </c:pt>
                <c:pt idx="12">
                  <c:v>5.2868213629394472</c:v>
                </c:pt>
                <c:pt idx="13">
                  <c:v>6.7859124310864187</c:v>
                </c:pt>
                <c:pt idx="14">
                  <c:v>8.3599580526407404</c:v>
                </c:pt>
                <c:pt idx="15">
                  <c:v>10.012705955272779</c:v>
                </c:pt>
                <c:pt idx="16">
                  <c:v>11.748091253036419</c:v>
                </c:pt>
                <c:pt idx="17">
                  <c:v>13.57024581568824</c:v>
                </c:pt>
                <c:pt idx="18">
                  <c:v>15.483508106472653</c:v>
                </c:pt>
                <c:pt idx="19">
                  <c:v>17.492433511796289</c:v>
                </c:pt>
                <c:pt idx="20">
                  <c:v>19.601805187386102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Sheet1!$I$8</c:f>
              <c:strCache>
                <c:ptCount val="1"/>
                <c:pt idx="0">
                  <c:v>26 €/MWh</c:v>
                </c:pt>
              </c:strCache>
            </c:strRef>
          </c:tx>
          <c:spPr>
            <a:ln w="19050">
              <a:solidFill>
                <a:srgbClr val="00B050"/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Sheet1!$I$34:$I$54</c:f>
              <c:numCache>
                <c:formatCode>0.0</c:formatCode>
                <c:ptCount val="21"/>
                <c:pt idx="0">
                  <c:v>-8</c:v>
                </c:pt>
                <c:pt idx="1">
                  <c:v>-7.61</c:v>
                </c:pt>
                <c:pt idx="2">
                  <c:v>-7.22</c:v>
                </c:pt>
                <c:pt idx="3">
                  <c:v>-6.83</c:v>
                </c:pt>
                <c:pt idx="4">
                  <c:v>-6.44</c:v>
                </c:pt>
                <c:pt idx="5">
                  <c:v>-6.05</c:v>
                </c:pt>
                <c:pt idx="6">
                  <c:v>-5.66</c:v>
                </c:pt>
                <c:pt idx="7">
                  <c:v>-5.27</c:v>
                </c:pt>
                <c:pt idx="8">
                  <c:v>-4.88</c:v>
                </c:pt>
                <c:pt idx="9">
                  <c:v>-4.49</c:v>
                </c:pt>
                <c:pt idx="10">
                  <c:v>-4.0999999999999996</c:v>
                </c:pt>
                <c:pt idx="11">
                  <c:v>-3.71</c:v>
                </c:pt>
                <c:pt idx="12">
                  <c:v>-3.32</c:v>
                </c:pt>
                <c:pt idx="13">
                  <c:v>-2.93</c:v>
                </c:pt>
                <c:pt idx="14">
                  <c:v>-2.54</c:v>
                </c:pt>
                <c:pt idx="15">
                  <c:v>-2.15</c:v>
                </c:pt>
                <c:pt idx="16">
                  <c:v>-1.76</c:v>
                </c:pt>
                <c:pt idx="17">
                  <c:v>-1.37</c:v>
                </c:pt>
                <c:pt idx="18">
                  <c:v>-0.98</c:v>
                </c:pt>
                <c:pt idx="19">
                  <c:v>-0.59</c:v>
                </c:pt>
                <c:pt idx="20">
                  <c:v>-0.2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Sheet1!$J$8</c:f>
              <c:strCache>
                <c:ptCount val="1"/>
                <c:pt idx="0">
                  <c:v>26 €/MWh</c:v>
                </c:pt>
              </c:strCache>
            </c:strRef>
          </c:tx>
          <c:spPr>
            <a:ln w="19050">
              <a:solidFill>
                <a:srgbClr val="00B050"/>
              </a:solidFill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Sheet1!$J$34:$J$54</c:f>
              <c:numCache>
                <c:formatCode>0.0</c:formatCode>
                <c:ptCount val="21"/>
                <c:pt idx="0">
                  <c:v>-8</c:v>
                </c:pt>
                <c:pt idx="1">
                  <c:v>-7.5904999999999996</c:v>
                </c:pt>
                <c:pt idx="2">
                  <c:v>-7.1605249999999998</c:v>
                </c:pt>
                <c:pt idx="3">
                  <c:v>-6.7090512499999999</c:v>
                </c:pt>
                <c:pt idx="4">
                  <c:v>-6.2350038124999996</c:v>
                </c:pt>
                <c:pt idx="5">
                  <c:v>-5.737254003124999</c:v>
                </c:pt>
                <c:pt idx="6">
                  <c:v>-5.2146167032812487</c:v>
                </c:pt>
                <c:pt idx="7">
                  <c:v>-4.6658475384453117</c:v>
                </c:pt>
                <c:pt idx="8">
                  <c:v>-4.0896399153675773</c:v>
                </c:pt>
                <c:pt idx="9">
                  <c:v>-3.4846219111359562</c:v>
                </c:pt>
                <c:pt idx="10">
                  <c:v>-2.8493530066927537</c:v>
                </c:pt>
                <c:pt idx="11">
                  <c:v>-2.1823206570273914</c:v>
                </c:pt>
                <c:pt idx="12">
                  <c:v>-1.4819366898787611</c:v>
                </c:pt>
                <c:pt idx="13">
                  <c:v>-0.74653352437269915</c:v>
                </c:pt>
                <c:pt idx="14">
                  <c:v>2.5639799408665793E-2</c:v>
                </c:pt>
                <c:pt idx="15">
                  <c:v>0.83642178937909917</c:v>
                </c:pt>
                <c:pt idx="16">
                  <c:v>1.6877428788480542</c:v>
                </c:pt>
                <c:pt idx="17">
                  <c:v>2.5816300227904572</c:v>
                </c:pt>
                <c:pt idx="18">
                  <c:v>3.52021152392998</c:v>
                </c:pt>
                <c:pt idx="19">
                  <c:v>4.5057221001264791</c:v>
                </c:pt>
                <c:pt idx="20">
                  <c:v>5.5405082051328023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97674752"/>
        <c:axId val="97681408"/>
      </c:lineChart>
      <c:catAx>
        <c:axId val="97674752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2070555555555553"/>
              <c:y val="0.68619083333333331"/>
            </c:manualLayout>
          </c:layout>
          <c:overlay val="0"/>
        </c:title>
        <c:numFmt formatCode="General" sourceLinked="1"/>
        <c:majorTickMark val="out"/>
        <c:minorTickMark val="none"/>
        <c:tickLblPos val="low"/>
        <c:crossAx val="97681408"/>
        <c:crosses val="autoZero"/>
        <c:auto val="1"/>
        <c:lblAlgn val="ctr"/>
        <c:lblOffset val="100"/>
        <c:noMultiLvlLbl val="0"/>
      </c:catAx>
      <c:valAx>
        <c:axId val="97681408"/>
        <c:scaling>
          <c:orientation val="minMax"/>
          <c:max val="50"/>
          <c:min val="-1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Cumulative Cash Flow [10</a:t>
                </a:r>
                <a:r>
                  <a:rPr lang="en-US" baseline="30000"/>
                  <a:t>3 </a:t>
                </a:r>
                <a:r>
                  <a:rPr lang="en-US"/>
                  <a:t>€]</a:t>
                </a:r>
              </a:p>
            </c:rich>
          </c:tx>
          <c:layout>
            <c:manualLayout>
              <c:xMode val="edge"/>
              <c:yMode val="edge"/>
              <c:x val="0"/>
              <c:y val="0.11201861111111111"/>
            </c:manualLayout>
          </c:layout>
          <c:overlay val="0"/>
        </c:title>
        <c:numFmt formatCode="0" sourceLinked="0"/>
        <c:majorTickMark val="out"/>
        <c:minorTickMark val="none"/>
        <c:tickLblPos val="nextTo"/>
        <c:crossAx val="97674752"/>
        <c:crossesAt val="1"/>
        <c:crossBetween val="midCat"/>
      </c:valAx>
    </c:plotArea>
    <c:legend>
      <c:legendPos val="b"/>
      <c:layout>
        <c:manualLayout>
          <c:xMode val="edge"/>
          <c:yMode val="edge"/>
          <c:x val="2.7718750000000014E-2"/>
          <c:y val="0.81391416666666672"/>
          <c:w val="0.94456249999999997"/>
          <c:h val="0.18608583333333334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6395729166666664"/>
          <c:y val="3.9167222222222221E-2"/>
          <c:w val="0.78722708333333336"/>
          <c:h val="0.59039694444444446"/>
        </c:manualLayout>
      </c:layout>
      <c:lineChart>
        <c:grouping val="standard"/>
        <c:varyColors val="0"/>
        <c:ser>
          <c:idx val="0"/>
          <c:order val="0"/>
          <c:tx>
            <c:strRef>
              <c:f>Sheet1!$K$8</c:f>
              <c:strCache>
                <c:ptCount val="1"/>
                <c:pt idx="0">
                  <c:v>107 €/MWh</c:v>
                </c:pt>
              </c:strCache>
            </c:strRef>
          </c:tx>
          <c:spPr>
            <a:ln w="19050">
              <a:solidFill>
                <a:schemeClr val="accent2">
                  <a:shade val="76000"/>
                  <a:shade val="95000"/>
                  <a:satMod val="105000"/>
                </a:schemeClr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Sheet1!$K$34:$K$54</c:f>
              <c:numCache>
                <c:formatCode>0.0</c:formatCode>
                <c:ptCount val="21"/>
                <c:pt idx="0">
                  <c:v>-16</c:v>
                </c:pt>
                <c:pt idx="1">
                  <c:v>-14.395</c:v>
                </c:pt>
                <c:pt idx="2">
                  <c:v>-12.79</c:v>
                </c:pt>
                <c:pt idx="3">
                  <c:v>-11.185</c:v>
                </c:pt>
                <c:pt idx="4">
                  <c:v>-9.58</c:v>
                </c:pt>
                <c:pt idx="5">
                  <c:v>-7.9749999999999996</c:v>
                </c:pt>
                <c:pt idx="6">
                  <c:v>-6.37</c:v>
                </c:pt>
                <c:pt idx="7">
                  <c:v>-4.7649999999999997</c:v>
                </c:pt>
                <c:pt idx="8">
                  <c:v>-3.16</c:v>
                </c:pt>
                <c:pt idx="9">
                  <c:v>-1.5549999999999999</c:v>
                </c:pt>
                <c:pt idx="10">
                  <c:v>0.05</c:v>
                </c:pt>
                <c:pt idx="11">
                  <c:v>1.655</c:v>
                </c:pt>
                <c:pt idx="12">
                  <c:v>3.26</c:v>
                </c:pt>
                <c:pt idx="13">
                  <c:v>4.8650000000000002</c:v>
                </c:pt>
                <c:pt idx="14">
                  <c:v>6.47</c:v>
                </c:pt>
                <c:pt idx="15">
                  <c:v>8.0749999999999993</c:v>
                </c:pt>
                <c:pt idx="16">
                  <c:v>9.68</c:v>
                </c:pt>
                <c:pt idx="17">
                  <c:v>11.285</c:v>
                </c:pt>
                <c:pt idx="18">
                  <c:v>12.89</c:v>
                </c:pt>
                <c:pt idx="19">
                  <c:v>14.494999999999999</c:v>
                </c:pt>
                <c:pt idx="20">
                  <c:v>16.100000000000001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Sheet1!$L$8</c:f>
              <c:strCache>
                <c:ptCount val="1"/>
                <c:pt idx="0">
                  <c:v>107 €/MWh</c:v>
                </c:pt>
              </c:strCache>
            </c:strRef>
          </c:tx>
          <c:spPr>
            <a:ln w="19050"/>
          </c:spPr>
          <c:marker>
            <c:symbol val="diamond"/>
            <c:size val="5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Sheet1!$L$34:$L$54</c:f>
              <c:numCache>
                <c:formatCode>0.0</c:formatCode>
                <c:ptCount val="21"/>
                <c:pt idx="0">
                  <c:v>-16</c:v>
                </c:pt>
                <c:pt idx="1">
                  <c:v>-14.31475</c:v>
                </c:pt>
                <c:pt idx="2">
                  <c:v>-12.545237499999999</c:v>
                </c:pt>
                <c:pt idx="3">
                  <c:v>-10.687249374999999</c:v>
                </c:pt>
                <c:pt idx="4">
                  <c:v>-8.7363618437499984</c:v>
                </c:pt>
                <c:pt idx="5">
                  <c:v>-6.6879299359374977</c:v>
                </c:pt>
                <c:pt idx="6">
                  <c:v>-4.5370764327343736</c:v>
                </c:pt>
                <c:pt idx="7">
                  <c:v>-2.2786802543710913</c:v>
                </c:pt>
                <c:pt idx="8">
                  <c:v>9.2635732910353902E-2</c:v>
                </c:pt>
                <c:pt idx="9">
                  <c:v>2.5825175195558718</c:v>
                </c:pt>
                <c:pt idx="10">
                  <c:v>5.1968933955336656</c:v>
                </c:pt>
                <c:pt idx="11">
                  <c:v>7.9419880653103485</c:v>
                </c:pt>
                <c:pt idx="12">
                  <c:v>10.824337468575864</c:v>
                </c:pt>
                <c:pt idx="13">
                  <c:v>13.850804342004658</c:v>
                </c:pt>
                <c:pt idx="14">
                  <c:v>17.028594559104892</c:v>
                </c:pt>
                <c:pt idx="15">
                  <c:v>20.365274287060135</c:v>
                </c:pt>
                <c:pt idx="16">
                  <c:v>23.868788001413144</c:v>
                </c:pt>
                <c:pt idx="17">
                  <c:v>27.547477401483803</c:v>
                </c:pt>
                <c:pt idx="18">
                  <c:v>31.410101271557995</c:v>
                </c:pt>
                <c:pt idx="19">
                  <c:v>35.465856335135896</c:v>
                </c:pt>
                <c:pt idx="20">
                  <c:v>39.72439915189269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Sheet1!$M$8</c:f>
              <c:strCache>
                <c:ptCount val="1"/>
                <c:pt idx="0">
                  <c:v>53 €/MWh</c:v>
                </c:pt>
              </c:strCache>
            </c:strRef>
          </c:tx>
          <c:spPr>
            <a:ln w="19050">
              <a:solidFill>
                <a:schemeClr val="accent4">
                  <a:shade val="76000"/>
                  <a:shade val="95000"/>
                  <a:satMod val="105000"/>
                </a:schemeClr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Sheet1!$M$34:$M$54</c:f>
              <c:numCache>
                <c:formatCode>0.0</c:formatCode>
                <c:ptCount val="21"/>
                <c:pt idx="0">
                  <c:v>-16</c:v>
                </c:pt>
                <c:pt idx="1">
                  <c:v>-15.205</c:v>
                </c:pt>
                <c:pt idx="2">
                  <c:v>-14.41</c:v>
                </c:pt>
                <c:pt idx="3">
                  <c:v>-13.615</c:v>
                </c:pt>
                <c:pt idx="4">
                  <c:v>-12.82</c:v>
                </c:pt>
                <c:pt idx="5">
                  <c:v>-12.025</c:v>
                </c:pt>
                <c:pt idx="6">
                  <c:v>-11.23</c:v>
                </c:pt>
                <c:pt idx="7">
                  <c:v>-10.435</c:v>
                </c:pt>
                <c:pt idx="8">
                  <c:v>-9.64</c:v>
                </c:pt>
                <c:pt idx="9">
                  <c:v>-8.8450000000000006</c:v>
                </c:pt>
                <c:pt idx="10">
                  <c:v>-8.0500000000000007</c:v>
                </c:pt>
                <c:pt idx="11">
                  <c:v>-7.2549999999999999</c:v>
                </c:pt>
                <c:pt idx="12">
                  <c:v>-6.46</c:v>
                </c:pt>
                <c:pt idx="13">
                  <c:v>-5.665</c:v>
                </c:pt>
                <c:pt idx="14">
                  <c:v>-4.87</c:v>
                </c:pt>
                <c:pt idx="15">
                  <c:v>-4.0750000000000002</c:v>
                </c:pt>
                <c:pt idx="16">
                  <c:v>-3.28</c:v>
                </c:pt>
                <c:pt idx="17">
                  <c:v>-2.4849999999999999</c:v>
                </c:pt>
                <c:pt idx="18">
                  <c:v>-1.69</c:v>
                </c:pt>
                <c:pt idx="19">
                  <c:v>-0.89500000000000002</c:v>
                </c:pt>
                <c:pt idx="20">
                  <c:v>-0.1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Sheet1!$N$8</c:f>
              <c:strCache>
                <c:ptCount val="1"/>
                <c:pt idx="0">
                  <c:v>53 €/MWh</c:v>
                </c:pt>
              </c:strCache>
            </c:strRef>
          </c:tx>
          <c:spPr>
            <a:ln w="19050"/>
          </c:spPr>
          <c:marker>
            <c:symbol val="triangle"/>
            <c:size val="5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Sheet1!$N$34:$N$54</c:f>
              <c:numCache>
                <c:formatCode>0.0</c:formatCode>
                <c:ptCount val="21"/>
                <c:pt idx="0">
                  <c:v>-16</c:v>
                </c:pt>
                <c:pt idx="1">
                  <c:v>-15.16525</c:v>
                </c:pt>
                <c:pt idx="2">
                  <c:v>-14.288762500000001</c:v>
                </c:pt>
                <c:pt idx="3">
                  <c:v>-13.368450625000001</c:v>
                </c:pt>
                <c:pt idx="4">
                  <c:v>-12.402123156250001</c:v>
                </c:pt>
                <c:pt idx="5">
                  <c:v>-11.387479314062501</c:v>
                </c:pt>
                <c:pt idx="6">
                  <c:v>-10.322103279765626</c:v>
                </c:pt>
                <c:pt idx="7">
                  <c:v>-9.2034584437539078</c:v>
                </c:pt>
                <c:pt idx="8">
                  <c:v>-8.0288813659416025</c:v>
                </c:pt>
                <c:pt idx="9">
                  <c:v>-6.7955754342386827</c:v>
                </c:pt>
                <c:pt idx="10">
                  <c:v>-5.5006042059506166</c:v>
                </c:pt>
                <c:pt idx="11">
                  <c:v>-4.1408844162481477</c:v>
                </c:pt>
                <c:pt idx="12">
                  <c:v>-2.7131786370605546</c:v>
                </c:pt>
                <c:pt idx="13">
                  <c:v>-1.2140875689135819</c:v>
                </c:pt>
                <c:pt idx="14">
                  <c:v>0.35995805264073899</c:v>
                </c:pt>
                <c:pt idx="15">
                  <c:v>2.0127059552727764</c:v>
                </c:pt>
                <c:pt idx="16">
                  <c:v>3.7480912530364159</c:v>
                </c:pt>
                <c:pt idx="17">
                  <c:v>5.5702458156882368</c:v>
                </c:pt>
                <c:pt idx="18">
                  <c:v>7.483508106472649</c:v>
                </c:pt>
                <c:pt idx="19">
                  <c:v>9.4924335117962819</c:v>
                </c:pt>
                <c:pt idx="20">
                  <c:v>11.601805187386097</c:v>
                </c:pt>
              </c:numCache>
            </c:numRef>
          </c:val>
          <c:smooth val="0"/>
        </c:ser>
        <c:ser>
          <c:idx val="4"/>
          <c:order val="4"/>
          <c:tx>
            <c:strRef>
              <c:f>Sheet1!$O$8</c:f>
              <c:strCache>
                <c:ptCount val="1"/>
                <c:pt idx="0">
                  <c:v>26 €/MWh</c:v>
                </c:pt>
              </c:strCache>
            </c:strRef>
          </c:tx>
          <c:spPr>
            <a:ln w="19050">
              <a:solidFill>
                <a:srgbClr val="00B050"/>
              </a:solidFill>
            </a:ln>
          </c:spPr>
          <c:marker>
            <c:symbol val="none"/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Sheet1!$O$34:$O$54</c:f>
              <c:numCache>
                <c:formatCode>0.0</c:formatCode>
                <c:ptCount val="21"/>
                <c:pt idx="0">
                  <c:v>-16</c:v>
                </c:pt>
                <c:pt idx="1">
                  <c:v>-15.61</c:v>
                </c:pt>
                <c:pt idx="2">
                  <c:v>-15.22</c:v>
                </c:pt>
                <c:pt idx="3">
                  <c:v>-14.83</c:v>
                </c:pt>
                <c:pt idx="4">
                  <c:v>-14.44</c:v>
                </c:pt>
                <c:pt idx="5">
                  <c:v>-14.05</c:v>
                </c:pt>
                <c:pt idx="6">
                  <c:v>-13.66</c:v>
                </c:pt>
                <c:pt idx="7">
                  <c:v>-13.27</c:v>
                </c:pt>
                <c:pt idx="8">
                  <c:v>-12.88</c:v>
                </c:pt>
                <c:pt idx="9">
                  <c:v>-12.49</c:v>
                </c:pt>
                <c:pt idx="10">
                  <c:v>-12.1</c:v>
                </c:pt>
                <c:pt idx="11">
                  <c:v>-11.71</c:v>
                </c:pt>
                <c:pt idx="12">
                  <c:v>-11.32</c:v>
                </c:pt>
                <c:pt idx="13">
                  <c:v>-10.93</c:v>
                </c:pt>
                <c:pt idx="14">
                  <c:v>-10.54</c:v>
                </c:pt>
                <c:pt idx="15">
                  <c:v>-10.15</c:v>
                </c:pt>
                <c:pt idx="16">
                  <c:v>-9.76</c:v>
                </c:pt>
                <c:pt idx="17">
                  <c:v>-9.3699999999999992</c:v>
                </c:pt>
                <c:pt idx="18">
                  <c:v>-8.98</c:v>
                </c:pt>
                <c:pt idx="19">
                  <c:v>-8.59</c:v>
                </c:pt>
                <c:pt idx="20">
                  <c:v>-8.1999999999999993</c:v>
                </c:pt>
              </c:numCache>
            </c:numRef>
          </c:val>
          <c:smooth val="0"/>
        </c:ser>
        <c:ser>
          <c:idx val="5"/>
          <c:order val="5"/>
          <c:tx>
            <c:strRef>
              <c:f>Sheet1!$P$8</c:f>
              <c:strCache>
                <c:ptCount val="1"/>
                <c:pt idx="0">
                  <c:v>26 €/MWh</c:v>
                </c:pt>
              </c:strCache>
            </c:strRef>
          </c:tx>
          <c:spPr>
            <a:ln w="19050">
              <a:solidFill>
                <a:srgbClr val="00B050"/>
              </a:solidFill>
            </a:ln>
          </c:spPr>
          <c:marker>
            <c:symbol val="square"/>
            <c:size val="5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</c:spPr>
          </c:marker>
          <c:cat>
            <c:numRef>
              <c:f>Sheet1!$D$34:$D$54</c:f>
              <c:numCache>
                <c:formatCode>General</c:formatCode>
                <c:ptCount val="21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</c:numCache>
            </c:numRef>
          </c:cat>
          <c:val>
            <c:numRef>
              <c:f>Sheet1!$P$34:$P$54</c:f>
              <c:numCache>
                <c:formatCode>0.0</c:formatCode>
                <c:ptCount val="21"/>
                <c:pt idx="0">
                  <c:v>-16</c:v>
                </c:pt>
                <c:pt idx="1">
                  <c:v>-15.5905</c:v>
                </c:pt>
                <c:pt idx="2">
                  <c:v>-15.160525</c:v>
                </c:pt>
                <c:pt idx="3">
                  <c:v>-14.70905125</c:v>
                </c:pt>
                <c:pt idx="4">
                  <c:v>-14.2350038125</c:v>
                </c:pt>
                <c:pt idx="5">
                  <c:v>-13.737254003125001</c:v>
                </c:pt>
                <c:pt idx="6">
                  <c:v>-13.214616703281251</c:v>
                </c:pt>
                <c:pt idx="7">
                  <c:v>-12.665847538445314</c:v>
                </c:pt>
                <c:pt idx="8">
                  <c:v>-12.089639915367579</c:v>
                </c:pt>
                <c:pt idx="9">
                  <c:v>-11.484621911135958</c:v>
                </c:pt>
                <c:pt idx="10">
                  <c:v>-10.849353006692755</c:v>
                </c:pt>
                <c:pt idx="11">
                  <c:v>-10.182320657027395</c:v>
                </c:pt>
                <c:pt idx="12">
                  <c:v>-9.4819366898787631</c:v>
                </c:pt>
                <c:pt idx="13">
                  <c:v>-8.7465335243727012</c:v>
                </c:pt>
                <c:pt idx="14">
                  <c:v>-7.9743602005913354</c:v>
                </c:pt>
                <c:pt idx="15">
                  <c:v>-7.1635782106209014</c:v>
                </c:pt>
                <c:pt idx="16">
                  <c:v>-6.312257121151946</c:v>
                </c:pt>
                <c:pt idx="17">
                  <c:v>-5.4183699772095437</c:v>
                </c:pt>
                <c:pt idx="18">
                  <c:v>-4.47978847607002</c:v>
                </c:pt>
                <c:pt idx="19">
                  <c:v>-3.4942778998735209</c:v>
                </c:pt>
                <c:pt idx="20">
                  <c:v>-2.4594917948671964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3264000"/>
        <c:axId val="183266304"/>
      </c:lineChart>
      <c:catAx>
        <c:axId val="183264000"/>
        <c:scaling>
          <c:orientation val="minMax"/>
        </c:scaling>
        <c:delete val="0"/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>
            <c:manualLayout>
              <c:xMode val="edge"/>
              <c:yMode val="edge"/>
              <c:x val="0.52070555555555553"/>
              <c:y val="0.68619083333333331"/>
            </c:manualLayout>
          </c:layout>
          <c:overlay val="0"/>
        </c:title>
        <c:numFmt formatCode="General" sourceLinked="1"/>
        <c:majorTickMark val="out"/>
        <c:minorTickMark val="none"/>
        <c:tickLblPos val="low"/>
        <c:crossAx val="183266304"/>
        <c:crosses val="autoZero"/>
        <c:auto val="1"/>
        <c:lblAlgn val="ctr"/>
        <c:lblOffset val="100"/>
        <c:noMultiLvlLbl val="0"/>
      </c:catAx>
      <c:valAx>
        <c:axId val="183266304"/>
        <c:scaling>
          <c:orientation val="minMax"/>
          <c:max val="50"/>
          <c:min val="-20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Cumulative Cash Flow [10</a:t>
                </a:r>
                <a:r>
                  <a:rPr lang="en-US" baseline="30000"/>
                  <a:t>3 </a:t>
                </a:r>
                <a:r>
                  <a:rPr lang="en-US"/>
                  <a:t>€]</a:t>
                </a:r>
              </a:p>
            </c:rich>
          </c:tx>
          <c:layout>
            <c:manualLayout>
              <c:xMode val="edge"/>
              <c:yMode val="edge"/>
              <c:x val="0"/>
              <c:y val="0.11201861111111111"/>
            </c:manualLayout>
          </c:layout>
          <c:overlay val="0"/>
        </c:title>
        <c:numFmt formatCode="0" sourceLinked="0"/>
        <c:majorTickMark val="out"/>
        <c:minorTickMark val="none"/>
        <c:tickLblPos val="nextTo"/>
        <c:crossAx val="183264000"/>
        <c:crossesAt val="1"/>
        <c:crossBetween val="midCat"/>
      </c:valAx>
    </c:plotArea>
    <c:legend>
      <c:legendPos val="b"/>
      <c:layout>
        <c:manualLayout>
          <c:xMode val="edge"/>
          <c:yMode val="edge"/>
          <c:x val="2.7718750000000014E-2"/>
          <c:y val="0.81391416666666672"/>
          <c:w val="0.94456249999999997"/>
          <c:h val="0.18608583333333334"/>
        </c:manualLayout>
      </c:layout>
      <c:overlay val="0"/>
    </c:legend>
    <c:plotVisOnly val="1"/>
    <c:dispBlanksAs val="gap"/>
    <c:showDLblsOverMax val="0"/>
  </c:chart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0.0678</cdr:x>
      <cdr:y>0.73554</cdr:y>
    </cdr:from>
    <cdr:to>
      <cdr:x>0.45806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5264" y="2647950"/>
          <a:ext cx="1123950" cy="95205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ysClr val="windowText" lastClr="000000"/>
          </a:solidFill>
        </a:ln>
      </cdr:spPr>
      <cdr:txBody>
        <a:bodyPr xmlns:a="http://schemas.openxmlformats.org/drawingml/2006/main" vertOverflow="clip" wrap="square" rtlCol="0" anchor="t"/>
        <a:lstStyle xmlns:a="http://schemas.openxmlformats.org/drawingml/2006/main"/>
        <a:p xmlns:a="http://schemas.openxmlformats.org/drawingml/2006/main">
          <a:pPr algn="ctr"/>
          <a:r>
            <a:rPr lang="en-US" sz="900"/>
            <a:t>Stable energy </a:t>
          </a:r>
          <a:r>
            <a:rPr lang="cs-CZ" sz="900"/>
            <a:t/>
          </a:r>
          <a:br>
            <a:rPr lang="cs-CZ" sz="900"/>
          </a:br>
          <a:r>
            <a:rPr lang="en-US" sz="900"/>
            <a:t>price</a:t>
          </a:r>
          <a:r>
            <a:rPr lang="cs-CZ" sz="900"/>
            <a:t>s</a:t>
          </a:r>
          <a:endParaRPr lang="en-US" sz="900"/>
        </a:p>
      </cdr:txBody>
    </cdr:sp>
  </cdr:relSizeAnchor>
  <cdr:relSizeAnchor xmlns:cdr="http://schemas.openxmlformats.org/drawingml/2006/chartDrawing">
    <cdr:from>
      <cdr:x>0.55066</cdr:x>
      <cdr:y>0.73554</cdr:y>
    </cdr:from>
    <cdr:to>
      <cdr:x>0.95085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85914" y="2647950"/>
          <a:ext cx="1152525" cy="95205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ysClr val="windowText" lastClr="000000"/>
          </a:solidFill>
        </a:ln>
      </cdr:spPr>
      <cdr:txBody>
        <a:bodyPr xmlns:a="http://schemas.openxmlformats.org/drawingml/2006/main" vertOverflow="clip" wrap="square" rtlCol="0" anchor="t"/>
        <a:lstStyle xmlns:a="http://schemas.openxmlformats.org/drawingml/2006/main"/>
        <a:p xmlns:a="http://schemas.openxmlformats.org/drawingml/2006/main">
          <a:pPr algn="ctr"/>
          <a:r>
            <a:rPr lang="en-US" sz="900"/>
            <a:t>5 %</a:t>
          </a:r>
          <a:r>
            <a:rPr lang="cs-CZ" sz="900" baseline="0"/>
            <a:t> annual</a:t>
          </a:r>
          <a:r>
            <a:rPr lang="en-US" sz="900"/>
            <a:t> rise in energy price</a:t>
          </a:r>
          <a:r>
            <a:rPr lang="cs-CZ" sz="900"/>
            <a:t>s</a:t>
          </a:r>
          <a:endParaRPr lang="en-US" sz="9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0.0678</cdr:x>
      <cdr:y>0.73554</cdr:y>
    </cdr:from>
    <cdr:to>
      <cdr:x>0.45806</cdr:x>
      <cdr:y>1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95264" y="2647950"/>
          <a:ext cx="1123950" cy="95205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ysClr val="windowText" lastClr="000000"/>
          </a:solidFill>
        </a:ln>
      </cdr:spPr>
      <cdr:txBody>
        <a:bodyPr xmlns:a="http://schemas.openxmlformats.org/drawingml/2006/main" vertOverflow="clip" wrap="square" rtlCol="0" anchor="t"/>
        <a:lstStyle xmlns:a="http://schemas.openxmlformats.org/drawingml/2006/main"/>
        <a:p xmlns:a="http://schemas.openxmlformats.org/drawingml/2006/main">
          <a:pPr algn="ctr"/>
          <a:r>
            <a:rPr lang="en-US" sz="900"/>
            <a:t>Stable energy </a:t>
          </a:r>
          <a:r>
            <a:rPr lang="cs-CZ" sz="900"/>
            <a:t/>
          </a:r>
          <a:br>
            <a:rPr lang="cs-CZ" sz="900"/>
          </a:br>
          <a:r>
            <a:rPr lang="en-US" sz="900"/>
            <a:t>price</a:t>
          </a:r>
          <a:r>
            <a:rPr lang="cs-CZ" sz="900"/>
            <a:t>s</a:t>
          </a:r>
          <a:endParaRPr lang="en-US" sz="900"/>
        </a:p>
      </cdr:txBody>
    </cdr:sp>
  </cdr:relSizeAnchor>
  <cdr:relSizeAnchor xmlns:cdr="http://schemas.openxmlformats.org/drawingml/2006/chartDrawing">
    <cdr:from>
      <cdr:x>0.55066</cdr:x>
      <cdr:y>0.73554</cdr:y>
    </cdr:from>
    <cdr:to>
      <cdr:x>0.95085</cdr:x>
      <cdr:y>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85914" y="2647950"/>
          <a:ext cx="1152525" cy="952050"/>
        </a:xfrm>
        <a:prstGeom xmlns:a="http://schemas.openxmlformats.org/drawingml/2006/main" prst="rect">
          <a:avLst/>
        </a:prstGeom>
        <a:ln xmlns:a="http://schemas.openxmlformats.org/drawingml/2006/main">
          <a:solidFill>
            <a:sysClr val="windowText" lastClr="000000"/>
          </a:solidFill>
        </a:ln>
      </cdr:spPr>
      <cdr:txBody>
        <a:bodyPr xmlns:a="http://schemas.openxmlformats.org/drawingml/2006/main" vertOverflow="clip" wrap="square" rtlCol="0" anchor="t"/>
        <a:lstStyle xmlns:a="http://schemas.openxmlformats.org/drawingml/2006/main"/>
        <a:p xmlns:a="http://schemas.openxmlformats.org/drawingml/2006/main">
          <a:pPr algn="ctr"/>
          <a:r>
            <a:rPr lang="en-US" sz="900"/>
            <a:t>5 %</a:t>
          </a:r>
          <a:r>
            <a:rPr lang="cs-CZ" sz="900" baseline="0"/>
            <a:t> annual</a:t>
          </a:r>
          <a:r>
            <a:rPr lang="en-US" sz="900"/>
            <a:t> rise in energy price</a:t>
          </a:r>
          <a:r>
            <a:rPr lang="cs-CZ" sz="900"/>
            <a:t>s</a:t>
          </a:r>
          <a:endParaRPr lang="en-US" sz="9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84A822-4AB4-46DF-AE8E-3217A72E5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2784</Words>
  <Characters>15870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_</vt:lpstr>
      <vt:lpstr>Template - International Conference on Arctic Roads 2007</vt:lpstr>
    </vt:vector>
  </TitlesOfParts>
  <Company>BYG DTU</Company>
  <LinksUpToDate>false</LinksUpToDate>
  <CharactersWithSpaces>18617</CharactersWithSpaces>
  <SharedDoc>false</SharedDoc>
  <HLinks>
    <vt:vector size="6" baseType="variant">
      <vt:variant>
        <vt:i4>2883625</vt:i4>
      </vt:variant>
      <vt:variant>
        <vt:i4>42</vt:i4>
      </vt:variant>
      <vt:variant>
        <vt:i4>0</vt:i4>
      </vt:variant>
      <vt:variant>
        <vt:i4>5</vt:i4>
      </vt:variant>
      <vt:variant>
        <vt:lpwstr>http://www.lipsum.com/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Thomas Ingeman-Nielsen</dc:creator>
  <cp:lastModifiedBy>(Al)Fred Heller</cp:lastModifiedBy>
  <cp:revision>2</cp:revision>
  <cp:lastPrinted>2009-04-24T15:45:00Z</cp:lastPrinted>
  <dcterms:created xsi:type="dcterms:W3CDTF">2014-03-31T13:02:00Z</dcterms:created>
  <dcterms:modified xsi:type="dcterms:W3CDTF">2014-03-31T13:02:00Z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nCUserId">
    <vt:lpwstr>1606</vt:lpwstr>
  </property>
  <property fmtid="{D5CDD505-2E9C-101B-9397-08002B2CF9AE}" pid="3" name="WnCSubscriberId">
    <vt:lpwstr>3927</vt:lpwstr>
  </property>
  <property fmtid="{D5CDD505-2E9C-101B-9397-08002B2CF9AE}" pid="4" name="WnCOutputStyleId">
    <vt:lpwstr>2607</vt:lpwstr>
  </property>
  <property fmtid="{D5CDD505-2E9C-101B-9397-08002B2CF9AE}" pid="5" name="RWProductId">
    <vt:lpwstr>WnC</vt:lpwstr>
  </property>
</Properties>
</file>